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5805A" w14:textId="6DFCF4D6" w:rsidR="00022845" w:rsidRPr="0013500A" w:rsidRDefault="0013500A" w:rsidP="0013500A">
      <w:pPr>
        <w:pStyle w:val="NormalWeb"/>
        <w:spacing w:before="120" w:line="360" w:lineRule="auto"/>
        <w:rPr>
          <w:rFonts w:ascii="Times New Roman" w:hAnsi="Times New Roman" w:cs="Times New Roman"/>
          <w:sz w:val="28"/>
          <w:szCs w:val="28"/>
          <w:lang w:val="fr-FR"/>
        </w:rPr>
      </w:pPr>
      <w:r w:rsidRPr="0013500A">
        <w:rPr>
          <w:rFonts w:ascii="Times New Roman" w:eastAsia="times" w:hAnsi="Times New Roman" w:cs="Times New Roman"/>
          <w:b/>
          <w:sz w:val="28"/>
          <w:szCs w:val="28"/>
          <w:lang w:val="fr-FR" w:bidi="ar"/>
        </w:rPr>
        <w:t>L</w:t>
      </w:r>
      <w:r w:rsidR="001D3984" w:rsidRPr="0013500A">
        <w:rPr>
          <w:rFonts w:ascii="Times New Roman" w:eastAsia="times" w:hAnsi="Times New Roman" w:cs="Times New Roman"/>
          <w:b/>
          <w:sz w:val="28"/>
          <w:szCs w:val="28"/>
          <w:lang w:val="fr-FR" w:bidi="ar"/>
        </w:rPr>
        <w:t xml:space="preserve">’extraterritorialité des lois </w:t>
      </w:r>
      <w:r w:rsidR="005F279D" w:rsidRPr="0013500A">
        <w:rPr>
          <w:rFonts w:ascii="Times New Roman" w:eastAsia="times" w:hAnsi="Times New Roman" w:cs="Times New Roman"/>
          <w:b/>
          <w:sz w:val="28"/>
          <w:szCs w:val="28"/>
          <w:lang w:val="fr-FR" w:bidi="ar"/>
        </w:rPr>
        <w:t>états-un</w:t>
      </w:r>
      <w:r w:rsidR="00E30BEA">
        <w:rPr>
          <w:rFonts w:ascii="Times New Roman" w:eastAsia="times" w:hAnsi="Times New Roman" w:cs="Times New Roman"/>
          <w:b/>
          <w:sz w:val="28"/>
          <w:szCs w:val="28"/>
          <w:lang w:val="fr-FR" w:bidi="ar"/>
        </w:rPr>
        <w:t>iennes :</w:t>
      </w:r>
      <w:r w:rsidR="00E30BEA">
        <w:rPr>
          <w:rFonts w:ascii="Times New Roman" w:eastAsia="times" w:hAnsi="Times New Roman" w:cs="Times New Roman"/>
          <w:b/>
          <w:sz w:val="28"/>
          <w:szCs w:val="28"/>
          <w:lang w:val="fr-FR" w:bidi="ar"/>
        </w:rPr>
        <w:br/>
      </w:r>
      <w:r w:rsidRPr="0013500A">
        <w:rPr>
          <w:rFonts w:ascii="Times New Roman" w:eastAsia="times" w:hAnsi="Times New Roman" w:cs="Times New Roman"/>
          <w:b/>
          <w:sz w:val="28"/>
          <w:szCs w:val="28"/>
          <w:lang w:val="fr-FR" w:bidi="ar"/>
        </w:rPr>
        <w:t>une atteinte à notre souveraineté</w:t>
      </w:r>
    </w:p>
    <w:p w14:paraId="0B8E33BC" w14:textId="6AB65184" w:rsidR="00022845" w:rsidRPr="00E30BEA" w:rsidRDefault="001D3984" w:rsidP="0013500A">
      <w:pPr>
        <w:pStyle w:val="p3"/>
        <w:spacing w:before="120" w:after="0" w:line="360" w:lineRule="auto"/>
        <w:jc w:val="left"/>
        <w:rPr>
          <w:rFonts w:ascii="Times New Roman" w:hAnsi="Times New Roman"/>
          <w:lang w:val="fr-FR"/>
        </w:rPr>
      </w:pPr>
      <w:r w:rsidRPr="00E30BEA">
        <w:rPr>
          <w:rFonts w:ascii="Times New Roman" w:hAnsi="Times New Roman"/>
          <w:lang w:val="fr-FR" w:bidi="ar"/>
        </w:rPr>
        <w:t xml:space="preserve">L’extraterritorialité du droit </w:t>
      </w:r>
      <w:r w:rsidR="005F279D" w:rsidRPr="00E30BEA">
        <w:rPr>
          <w:rFonts w:ascii="Times New Roman" w:hAnsi="Times New Roman"/>
          <w:lang w:val="fr-FR" w:bidi="ar"/>
        </w:rPr>
        <w:t>états-un</w:t>
      </w:r>
      <w:r w:rsidRPr="00E30BEA">
        <w:rPr>
          <w:rFonts w:ascii="Times New Roman" w:hAnsi="Times New Roman"/>
          <w:lang w:val="fr-FR" w:bidi="ar"/>
        </w:rPr>
        <w:t xml:space="preserve">ien vise à garantir la mainmise de la première </w:t>
      </w:r>
      <w:bookmarkStart w:id="0" w:name="_GoBack"/>
      <w:bookmarkEnd w:id="0"/>
      <w:r w:rsidRPr="00E30BEA">
        <w:rPr>
          <w:rFonts w:ascii="Times New Roman" w:hAnsi="Times New Roman"/>
          <w:lang w:val="fr-FR" w:bidi="ar"/>
        </w:rPr>
        <w:t>puissance</w:t>
      </w:r>
      <w:r w:rsidR="0013500A" w:rsidRPr="00E30BEA">
        <w:rPr>
          <w:rFonts w:ascii="Times New Roman" w:hAnsi="Times New Roman"/>
          <w:lang w:val="fr-FR" w:bidi="ar"/>
        </w:rPr>
        <w:t xml:space="preserve"> mondiale</w:t>
      </w:r>
      <w:r w:rsidRPr="00E30BEA">
        <w:rPr>
          <w:rFonts w:ascii="Times New Roman" w:hAnsi="Times New Roman"/>
          <w:lang w:val="fr-FR" w:bidi="ar"/>
        </w:rPr>
        <w:t xml:space="preserve"> sur certaines régions du monde. Le blocus contre Cuba</w:t>
      </w:r>
      <w:r w:rsidR="0013500A" w:rsidRPr="00E30BEA">
        <w:rPr>
          <w:rFonts w:ascii="Times New Roman" w:hAnsi="Times New Roman"/>
          <w:lang w:val="fr-FR" w:bidi="ar"/>
        </w:rPr>
        <w:t xml:space="preserve">, </w:t>
      </w:r>
      <w:r w:rsidRPr="00E30BEA">
        <w:rPr>
          <w:rFonts w:ascii="Times New Roman" w:hAnsi="Times New Roman"/>
          <w:lang w:val="fr-FR" w:bidi="ar"/>
        </w:rPr>
        <w:t>le symbole le plus visible de cette agressivité nord-américaine sur le plan international</w:t>
      </w:r>
      <w:r w:rsidR="0013500A" w:rsidRPr="00E30BEA">
        <w:rPr>
          <w:rFonts w:ascii="Times New Roman" w:hAnsi="Times New Roman"/>
          <w:lang w:val="fr-FR" w:bidi="ar"/>
        </w:rPr>
        <w:t>,</w:t>
      </w:r>
      <w:r w:rsidRPr="00E30BEA">
        <w:rPr>
          <w:rFonts w:ascii="Times New Roman" w:hAnsi="Times New Roman"/>
          <w:lang w:val="fr-FR" w:bidi="ar"/>
        </w:rPr>
        <w:t xml:space="preserve"> </w:t>
      </w:r>
      <w:r w:rsidR="0013500A" w:rsidRPr="00E30BEA">
        <w:rPr>
          <w:rFonts w:ascii="Times New Roman" w:hAnsi="Times New Roman"/>
          <w:lang w:val="fr-FR" w:bidi="ar"/>
        </w:rPr>
        <w:t>porte</w:t>
      </w:r>
      <w:r w:rsidRPr="00E30BEA">
        <w:rPr>
          <w:rFonts w:ascii="Times New Roman" w:hAnsi="Times New Roman"/>
          <w:lang w:val="fr-FR" w:bidi="ar"/>
        </w:rPr>
        <w:t xml:space="preserve"> atteinte à la souveraineté des </w:t>
      </w:r>
      <w:r w:rsidR="005F279D" w:rsidRPr="00E30BEA">
        <w:rPr>
          <w:rFonts w:ascii="Times New Roman" w:hAnsi="Times New Roman"/>
          <w:lang w:val="fr-FR" w:bidi="ar"/>
        </w:rPr>
        <w:t>É</w:t>
      </w:r>
      <w:r w:rsidRPr="00E30BEA">
        <w:rPr>
          <w:rFonts w:ascii="Times New Roman" w:hAnsi="Times New Roman"/>
          <w:lang w:val="fr-FR" w:bidi="ar"/>
        </w:rPr>
        <w:t xml:space="preserve">tats et aux coopérations internationales. </w:t>
      </w:r>
      <w:r w:rsidR="0013500A" w:rsidRPr="00E30BEA">
        <w:rPr>
          <w:rFonts w:ascii="Times New Roman" w:hAnsi="Times New Roman"/>
          <w:lang w:val="fr-FR" w:bidi="ar"/>
        </w:rPr>
        <w:t>Or</w:t>
      </w:r>
      <w:r w:rsidRPr="00E30BEA">
        <w:rPr>
          <w:rFonts w:ascii="Times New Roman" w:hAnsi="Times New Roman"/>
          <w:lang w:val="fr-FR" w:bidi="ar"/>
        </w:rPr>
        <w:t xml:space="preserve"> des leviers juridiques existent pour contourner le blocus et s’opposer à la mise au pas de notre souveraineté commerciale et économique. </w:t>
      </w:r>
      <w:r w:rsidR="00FA36D8" w:rsidRPr="00E30BEA">
        <w:rPr>
          <w:rFonts w:ascii="Times New Roman" w:hAnsi="Times New Roman"/>
          <w:lang w:val="fr-FR" w:bidi="ar"/>
        </w:rPr>
        <w:t>D</w:t>
      </w:r>
      <w:r w:rsidRPr="00E30BEA">
        <w:rPr>
          <w:rFonts w:ascii="Times New Roman" w:hAnsi="Times New Roman"/>
          <w:lang w:val="fr-FR" w:bidi="ar"/>
        </w:rPr>
        <w:t>ès lors</w:t>
      </w:r>
      <w:r w:rsidR="00FA36D8" w:rsidRPr="00E30BEA">
        <w:rPr>
          <w:rFonts w:ascii="Times New Roman" w:hAnsi="Times New Roman"/>
          <w:lang w:val="fr-FR" w:bidi="ar"/>
        </w:rPr>
        <w:t>,</w:t>
      </w:r>
      <w:r w:rsidRPr="00E30BEA">
        <w:rPr>
          <w:rFonts w:ascii="Times New Roman" w:hAnsi="Times New Roman"/>
          <w:lang w:val="fr-FR" w:bidi="ar"/>
        </w:rPr>
        <w:t xml:space="preserve"> </w:t>
      </w:r>
      <w:r w:rsidR="00FA36D8" w:rsidRPr="00E30BEA">
        <w:rPr>
          <w:rFonts w:ascii="Times New Roman" w:hAnsi="Times New Roman"/>
          <w:lang w:val="fr-FR" w:bidi="ar"/>
        </w:rPr>
        <w:t xml:space="preserve">pourquoi </w:t>
      </w:r>
      <w:r w:rsidRPr="00E30BEA">
        <w:rPr>
          <w:rFonts w:ascii="Times New Roman" w:hAnsi="Times New Roman"/>
          <w:lang w:val="fr-FR" w:bidi="ar"/>
        </w:rPr>
        <w:t xml:space="preserve">accepter que notre souveraineté soit piétinée pour satisfaire </w:t>
      </w:r>
      <w:r w:rsidR="0013500A" w:rsidRPr="00E30BEA">
        <w:rPr>
          <w:rFonts w:ascii="Times New Roman" w:hAnsi="Times New Roman"/>
          <w:lang w:val="fr-FR" w:bidi="ar"/>
        </w:rPr>
        <w:t>les désidératas de Washington ?</w:t>
      </w:r>
    </w:p>
    <w:p w14:paraId="0F597071" w14:textId="77777777" w:rsidR="00022845" w:rsidRPr="005F279D" w:rsidRDefault="00022845" w:rsidP="005F279D">
      <w:pPr>
        <w:pStyle w:val="p3"/>
        <w:spacing w:before="120" w:after="0" w:line="360" w:lineRule="auto"/>
        <w:jc w:val="both"/>
        <w:rPr>
          <w:rFonts w:ascii="Times New Roman" w:hAnsi="Times New Roman"/>
          <w:sz w:val="22"/>
          <w:szCs w:val="22"/>
          <w:lang w:val="fr-FR"/>
        </w:rPr>
      </w:pPr>
    </w:p>
    <w:p w14:paraId="23A58255" w14:textId="77777777" w:rsidR="00022845" w:rsidRPr="005F279D" w:rsidRDefault="001D3984" w:rsidP="005F279D">
      <w:pPr>
        <w:pStyle w:val="p3"/>
        <w:spacing w:before="120" w:after="0" w:line="360" w:lineRule="auto"/>
        <w:jc w:val="both"/>
        <w:rPr>
          <w:rFonts w:ascii="Times New Roman" w:hAnsi="Times New Roman"/>
          <w:sz w:val="22"/>
          <w:szCs w:val="22"/>
          <w:lang w:val="fr-FR"/>
        </w:rPr>
      </w:pPr>
      <w:r w:rsidRPr="005F279D">
        <w:rPr>
          <w:rFonts w:ascii="Times New Roman" w:hAnsi="Times New Roman"/>
          <w:smallCaps/>
          <w:sz w:val="22"/>
          <w:szCs w:val="22"/>
          <w:lang w:val="fr-FR"/>
        </w:rPr>
        <w:t>Par Charlotte Balavoine</w:t>
      </w:r>
      <w:r w:rsidRPr="005F279D">
        <w:rPr>
          <w:rFonts w:ascii="Times New Roman" w:hAnsi="Times New Roman"/>
          <w:sz w:val="22"/>
          <w:szCs w:val="22"/>
          <w:lang w:val="fr-FR"/>
        </w:rPr>
        <w:t>*</w:t>
      </w:r>
    </w:p>
    <w:p w14:paraId="46B0B0F1" w14:textId="77777777" w:rsidR="00022845" w:rsidRPr="005F279D" w:rsidRDefault="00022845" w:rsidP="005F279D">
      <w:pPr>
        <w:pStyle w:val="p3"/>
        <w:spacing w:before="120" w:after="0" w:line="360" w:lineRule="auto"/>
        <w:jc w:val="both"/>
        <w:rPr>
          <w:rFonts w:ascii="Times New Roman" w:hAnsi="Times New Roman"/>
          <w:sz w:val="22"/>
          <w:szCs w:val="22"/>
          <w:lang w:val="fr-FR"/>
        </w:rPr>
      </w:pPr>
    </w:p>
    <w:p w14:paraId="71881D86" w14:textId="1737357C" w:rsidR="00022845" w:rsidRPr="005F279D" w:rsidRDefault="00FA36D8" w:rsidP="005F279D">
      <w:pPr>
        <w:pStyle w:val="p4"/>
        <w:spacing w:before="120" w:after="0" w:line="360" w:lineRule="auto"/>
        <w:jc w:val="both"/>
        <w:rPr>
          <w:rFonts w:ascii="Times New Roman" w:hAnsi="Times New Roman"/>
          <w:b/>
          <w:sz w:val="22"/>
          <w:szCs w:val="22"/>
          <w:lang w:val="fr-FR"/>
        </w:rPr>
      </w:pPr>
      <w:r>
        <w:rPr>
          <w:rFonts w:ascii="Times New Roman" w:hAnsi="Times New Roman"/>
          <w:b/>
          <w:iCs/>
          <w:sz w:val="22"/>
          <w:szCs w:val="22"/>
          <w:lang w:val="fr-FR"/>
        </w:rPr>
        <w:t>UNE VOLONTÉ</w:t>
      </w:r>
      <w:r w:rsidRPr="005F279D">
        <w:rPr>
          <w:rFonts w:ascii="Times New Roman" w:hAnsi="Times New Roman"/>
          <w:b/>
          <w:iCs/>
          <w:sz w:val="22"/>
          <w:szCs w:val="22"/>
          <w:lang w:val="fr-FR"/>
        </w:rPr>
        <w:t xml:space="preserve"> D’ING</w:t>
      </w:r>
      <w:r>
        <w:rPr>
          <w:rFonts w:ascii="Times New Roman" w:hAnsi="Times New Roman"/>
          <w:b/>
          <w:iCs/>
          <w:sz w:val="22"/>
          <w:szCs w:val="22"/>
          <w:lang w:val="fr-FR"/>
        </w:rPr>
        <w:t>É</w:t>
      </w:r>
      <w:r w:rsidRPr="005F279D">
        <w:rPr>
          <w:rFonts w:ascii="Times New Roman" w:hAnsi="Times New Roman"/>
          <w:b/>
          <w:iCs/>
          <w:sz w:val="22"/>
          <w:szCs w:val="22"/>
          <w:lang w:val="fr-FR"/>
        </w:rPr>
        <w:t>RENCE QUI NE DATE PAS D’HIER…</w:t>
      </w:r>
    </w:p>
    <w:p w14:paraId="532B0F1A" w14:textId="7DEC7897"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 xml:space="preserve">L’agressivité commerciale et économique des </w:t>
      </w:r>
      <w:r w:rsidR="005F279D">
        <w:rPr>
          <w:rFonts w:ascii="Times New Roman" w:hAnsi="Times New Roman"/>
          <w:sz w:val="22"/>
          <w:szCs w:val="22"/>
          <w:lang w:val="fr-FR"/>
        </w:rPr>
        <w:t>État</w:t>
      </w:r>
      <w:r w:rsidRPr="005F279D">
        <w:rPr>
          <w:rFonts w:ascii="Times New Roman" w:hAnsi="Times New Roman"/>
          <w:sz w:val="22"/>
          <w:szCs w:val="22"/>
          <w:lang w:val="fr-FR"/>
        </w:rPr>
        <w:t xml:space="preserve">s-Unis à l’échelle mondiale ne date pas de l’arrivée de Donald Trump au pouvoir. En effet, l’extraterritorialité du droit </w:t>
      </w:r>
      <w:r w:rsidR="005F279D">
        <w:rPr>
          <w:rFonts w:ascii="Times New Roman" w:hAnsi="Times New Roman"/>
          <w:sz w:val="22"/>
          <w:szCs w:val="22"/>
          <w:lang w:val="fr-FR"/>
        </w:rPr>
        <w:t>états-un</w:t>
      </w:r>
      <w:r w:rsidRPr="005F279D">
        <w:rPr>
          <w:rFonts w:ascii="Times New Roman" w:hAnsi="Times New Roman"/>
          <w:sz w:val="22"/>
          <w:szCs w:val="22"/>
          <w:lang w:val="fr-FR"/>
        </w:rPr>
        <w:t>ien est une des armes privilégiée</w:t>
      </w:r>
      <w:r w:rsidR="005F279D">
        <w:rPr>
          <w:rFonts w:ascii="Times New Roman" w:hAnsi="Times New Roman"/>
          <w:sz w:val="22"/>
          <w:szCs w:val="22"/>
          <w:lang w:val="fr-FR"/>
        </w:rPr>
        <w:t>s</w:t>
      </w:r>
      <w:r w:rsidRPr="005F279D">
        <w:rPr>
          <w:rFonts w:ascii="Times New Roman" w:hAnsi="Times New Roman"/>
          <w:sz w:val="22"/>
          <w:szCs w:val="22"/>
          <w:lang w:val="fr-FR"/>
        </w:rPr>
        <w:t xml:space="preserve"> de </w:t>
      </w:r>
      <w:r w:rsidR="005F279D">
        <w:rPr>
          <w:rFonts w:ascii="Times New Roman" w:hAnsi="Times New Roman"/>
          <w:sz w:val="22"/>
          <w:szCs w:val="22"/>
          <w:lang w:val="fr-FR"/>
        </w:rPr>
        <w:t>cette</w:t>
      </w:r>
      <w:r w:rsidRPr="005F279D">
        <w:rPr>
          <w:rFonts w:ascii="Times New Roman" w:hAnsi="Times New Roman"/>
          <w:sz w:val="22"/>
          <w:szCs w:val="22"/>
          <w:lang w:val="fr-FR"/>
        </w:rPr>
        <w:t xml:space="preserve"> puissance pour ass</w:t>
      </w:r>
      <w:r w:rsidR="00EB1069">
        <w:rPr>
          <w:rFonts w:ascii="Times New Roman" w:hAnsi="Times New Roman"/>
          <w:sz w:val="22"/>
          <w:szCs w:val="22"/>
          <w:lang w:val="fr-FR"/>
        </w:rPr>
        <w:t>e</w:t>
      </w:r>
      <w:r w:rsidRPr="005F279D">
        <w:rPr>
          <w:rFonts w:ascii="Times New Roman" w:hAnsi="Times New Roman"/>
          <w:sz w:val="22"/>
          <w:szCs w:val="22"/>
          <w:lang w:val="fr-FR"/>
        </w:rPr>
        <w:t>oir sa domination et défendre les intérêts de ses entreprises au niveau international. Lorsqu’il s’agit de l’Amérique latine, considérée depuis 1823</w:t>
      </w:r>
      <w:r w:rsidR="00EB1069" w:rsidRPr="00EB1069">
        <w:rPr>
          <w:rFonts w:ascii="Times New Roman" w:hAnsi="Times New Roman"/>
          <w:sz w:val="22"/>
          <w:szCs w:val="22"/>
          <w:lang w:val="fr-FR"/>
        </w:rPr>
        <w:t xml:space="preserve"> </w:t>
      </w:r>
      <w:r w:rsidR="00EB1069">
        <w:rPr>
          <w:rFonts w:ascii="Times New Roman" w:hAnsi="Times New Roman"/>
          <w:sz w:val="22"/>
          <w:szCs w:val="22"/>
          <w:lang w:val="fr-FR"/>
        </w:rPr>
        <w:t xml:space="preserve">et </w:t>
      </w:r>
      <w:r w:rsidR="00EB1069" w:rsidRPr="005F279D">
        <w:rPr>
          <w:rFonts w:ascii="Times New Roman" w:hAnsi="Times New Roman"/>
          <w:sz w:val="22"/>
          <w:szCs w:val="22"/>
          <w:lang w:val="fr-FR"/>
        </w:rPr>
        <w:t>la doctrine Monroe</w:t>
      </w:r>
      <w:r w:rsidRPr="005F279D">
        <w:rPr>
          <w:rFonts w:ascii="Times New Roman" w:hAnsi="Times New Roman"/>
          <w:sz w:val="22"/>
          <w:szCs w:val="22"/>
          <w:lang w:val="fr-FR"/>
        </w:rPr>
        <w:t xml:space="preserve"> comme l’</w:t>
      </w:r>
      <w:r w:rsidR="00EB1069" w:rsidRPr="005F279D">
        <w:rPr>
          <w:rFonts w:ascii="Times New Roman" w:hAnsi="Times New Roman"/>
          <w:sz w:val="22"/>
          <w:szCs w:val="22"/>
          <w:lang w:val="fr-FR"/>
        </w:rPr>
        <w:t>« </w:t>
      </w:r>
      <w:r w:rsidRPr="005F279D">
        <w:rPr>
          <w:rFonts w:ascii="Times New Roman" w:hAnsi="Times New Roman"/>
          <w:sz w:val="22"/>
          <w:szCs w:val="22"/>
          <w:lang w:val="fr-FR"/>
        </w:rPr>
        <w:t xml:space="preserve">arrière-cours des </w:t>
      </w:r>
      <w:r w:rsidR="005F279D">
        <w:rPr>
          <w:rFonts w:ascii="Times New Roman" w:hAnsi="Times New Roman"/>
          <w:sz w:val="22"/>
          <w:szCs w:val="22"/>
          <w:lang w:val="fr-FR"/>
        </w:rPr>
        <w:t>État</w:t>
      </w:r>
      <w:r w:rsidRPr="005F279D">
        <w:rPr>
          <w:rFonts w:ascii="Times New Roman" w:hAnsi="Times New Roman"/>
          <w:sz w:val="22"/>
          <w:szCs w:val="22"/>
          <w:lang w:val="fr-FR"/>
        </w:rPr>
        <w:t xml:space="preserve">s-Unis », la mise en place de mesures coercitives unilatérales contre les entreprises ou organisations qui sont </w:t>
      </w:r>
      <w:r w:rsidR="00EB1069">
        <w:rPr>
          <w:rFonts w:ascii="Times New Roman" w:hAnsi="Times New Roman"/>
          <w:sz w:val="22"/>
          <w:szCs w:val="22"/>
          <w:lang w:val="fr-FR"/>
        </w:rPr>
        <w:t>pointées</w:t>
      </w:r>
      <w:r w:rsidRPr="005F279D">
        <w:rPr>
          <w:rFonts w:ascii="Times New Roman" w:hAnsi="Times New Roman"/>
          <w:sz w:val="22"/>
          <w:szCs w:val="22"/>
          <w:lang w:val="fr-FR"/>
        </w:rPr>
        <w:t xml:space="preserve"> comme contrecarrant les intérêts </w:t>
      </w:r>
      <w:r w:rsidR="005F279D">
        <w:rPr>
          <w:rFonts w:ascii="Times New Roman" w:hAnsi="Times New Roman"/>
          <w:sz w:val="22"/>
          <w:szCs w:val="22"/>
          <w:lang w:val="fr-FR"/>
        </w:rPr>
        <w:t>états-un</w:t>
      </w:r>
      <w:r w:rsidRPr="005F279D">
        <w:rPr>
          <w:rFonts w:ascii="Times New Roman" w:hAnsi="Times New Roman"/>
          <w:sz w:val="22"/>
          <w:szCs w:val="22"/>
          <w:lang w:val="fr-FR"/>
        </w:rPr>
        <w:t>iens dans la région se font encore plus violentes, portant une atteinte directe à la liberté économiqu</w:t>
      </w:r>
      <w:r w:rsidR="00EB1069">
        <w:rPr>
          <w:rFonts w:ascii="Times New Roman" w:hAnsi="Times New Roman"/>
          <w:sz w:val="22"/>
          <w:szCs w:val="22"/>
          <w:lang w:val="fr-FR"/>
        </w:rPr>
        <w:t>e, de coopération</w:t>
      </w:r>
      <w:r w:rsidRPr="005F279D">
        <w:rPr>
          <w:rFonts w:ascii="Times New Roman" w:hAnsi="Times New Roman"/>
          <w:sz w:val="22"/>
          <w:szCs w:val="22"/>
          <w:lang w:val="fr-FR"/>
        </w:rPr>
        <w:t xml:space="preserve"> et de commerce de pays comme la France et à </w:t>
      </w:r>
      <w:r w:rsidR="00EB1069">
        <w:rPr>
          <w:rFonts w:ascii="Times New Roman" w:hAnsi="Times New Roman"/>
          <w:sz w:val="22"/>
          <w:szCs w:val="22"/>
          <w:lang w:val="fr-FR"/>
        </w:rPr>
        <w:t>l’ensemble</w:t>
      </w:r>
      <w:r w:rsidRPr="005F279D">
        <w:rPr>
          <w:rFonts w:ascii="Times New Roman" w:hAnsi="Times New Roman"/>
          <w:sz w:val="22"/>
          <w:szCs w:val="22"/>
          <w:lang w:val="fr-FR"/>
        </w:rPr>
        <w:t xml:space="preserve"> de l’Union </w:t>
      </w:r>
      <w:r w:rsidR="005F279D">
        <w:rPr>
          <w:rFonts w:ascii="Times New Roman" w:hAnsi="Times New Roman"/>
          <w:sz w:val="22"/>
          <w:szCs w:val="22"/>
          <w:lang w:val="fr-FR"/>
        </w:rPr>
        <w:t>e</w:t>
      </w:r>
      <w:r w:rsidRPr="005F279D">
        <w:rPr>
          <w:rFonts w:ascii="Times New Roman" w:hAnsi="Times New Roman"/>
          <w:sz w:val="22"/>
          <w:szCs w:val="22"/>
          <w:lang w:val="fr-FR"/>
        </w:rPr>
        <w:t>uropéenne.</w:t>
      </w:r>
    </w:p>
    <w:p w14:paraId="5D92BF7F" w14:textId="6AF4FB3F"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color w:val="4472C4" w:themeColor="accent5"/>
          <w:sz w:val="22"/>
          <w:szCs w:val="22"/>
          <w:lang w:val="fr-FR"/>
        </w:rPr>
        <w:t xml:space="preserve">Plusieurs législations </w:t>
      </w:r>
      <w:r w:rsidR="005F279D">
        <w:rPr>
          <w:rFonts w:ascii="Times New Roman" w:hAnsi="Times New Roman"/>
          <w:color w:val="4472C4" w:themeColor="accent5"/>
          <w:sz w:val="22"/>
          <w:szCs w:val="22"/>
          <w:lang w:val="fr-FR"/>
        </w:rPr>
        <w:t>états-un</w:t>
      </w:r>
      <w:r w:rsidRPr="005F279D">
        <w:rPr>
          <w:rFonts w:ascii="Times New Roman" w:hAnsi="Times New Roman"/>
          <w:color w:val="4472C4" w:themeColor="accent5"/>
          <w:sz w:val="22"/>
          <w:szCs w:val="22"/>
          <w:lang w:val="fr-FR"/>
        </w:rPr>
        <w:t>iennes, s’appliquent directement aux entreprises européennes</w:t>
      </w:r>
      <w:r w:rsidR="00EB1069">
        <w:rPr>
          <w:rFonts w:ascii="Times New Roman" w:hAnsi="Times New Roman"/>
          <w:color w:val="4472C4" w:themeColor="accent5"/>
          <w:sz w:val="22"/>
          <w:szCs w:val="22"/>
          <w:lang w:val="fr-FR"/>
        </w:rPr>
        <w:t>, dont</w:t>
      </w:r>
      <w:r w:rsidRPr="005F279D">
        <w:rPr>
          <w:rFonts w:ascii="Times New Roman" w:hAnsi="Times New Roman"/>
          <w:color w:val="4472C4" w:themeColor="accent5"/>
          <w:sz w:val="22"/>
          <w:szCs w:val="22"/>
          <w:lang w:val="fr-FR"/>
        </w:rPr>
        <w:t xml:space="preserve"> françaises. C’est le cas du règlement ITAR </w:t>
      </w:r>
      <w:r w:rsidRPr="005F279D">
        <w:rPr>
          <w:rFonts w:ascii="Times New Roman" w:hAnsi="Times New Roman"/>
          <w:sz w:val="22"/>
          <w:szCs w:val="22"/>
          <w:lang w:val="fr-FR"/>
        </w:rPr>
        <w:t xml:space="preserve">(International Traffic in Arms Regulations), une réglementation sur le contrôle, la fabrication, la vente et la distribution d’objets et de services </w:t>
      </w:r>
      <w:r w:rsidR="00EB1069">
        <w:rPr>
          <w:rFonts w:ascii="Times New Roman" w:hAnsi="Times New Roman"/>
          <w:sz w:val="22"/>
          <w:szCs w:val="22"/>
          <w:lang w:val="fr-FR"/>
        </w:rPr>
        <w:t>liés à la défense et à l’espace</w:t>
      </w:r>
      <w:r w:rsidRPr="005F279D">
        <w:rPr>
          <w:rFonts w:ascii="Times New Roman" w:hAnsi="Times New Roman"/>
          <w:sz w:val="22"/>
          <w:szCs w:val="22"/>
          <w:lang w:val="fr-FR"/>
        </w:rPr>
        <w:t xml:space="preserve"> tels que définis dans l’USML (United States Munitions List). L’extraterritorialité de</w:t>
      </w:r>
      <w:r w:rsidR="00EB1069">
        <w:rPr>
          <w:rFonts w:ascii="Times New Roman" w:hAnsi="Times New Roman"/>
          <w:sz w:val="22"/>
          <w:szCs w:val="22"/>
          <w:lang w:val="fr-FR"/>
        </w:rPr>
        <w:t xml:space="preserve"> ces</w:t>
      </w:r>
      <w:r w:rsidRPr="005F279D">
        <w:rPr>
          <w:rFonts w:ascii="Times New Roman" w:hAnsi="Times New Roman"/>
          <w:sz w:val="22"/>
          <w:szCs w:val="22"/>
          <w:lang w:val="fr-FR"/>
        </w:rPr>
        <w:t xml:space="preserve"> lois oblige tout industriel non </w:t>
      </w:r>
      <w:r w:rsidR="005F279D">
        <w:rPr>
          <w:rFonts w:ascii="Times New Roman" w:hAnsi="Times New Roman"/>
          <w:sz w:val="22"/>
          <w:szCs w:val="22"/>
          <w:lang w:val="fr-FR"/>
        </w:rPr>
        <w:t>états-un</w:t>
      </w:r>
      <w:r w:rsidR="00FA36D8">
        <w:rPr>
          <w:rFonts w:ascii="Times New Roman" w:hAnsi="Times New Roman"/>
          <w:sz w:val="22"/>
          <w:szCs w:val="22"/>
          <w:lang w:val="fr-FR"/>
        </w:rPr>
        <w:t>ien</w:t>
      </w:r>
      <w:r w:rsidR="00EB1069">
        <w:rPr>
          <w:rFonts w:ascii="Times New Roman" w:hAnsi="Times New Roman"/>
          <w:sz w:val="22"/>
          <w:szCs w:val="22"/>
          <w:lang w:val="fr-FR"/>
        </w:rPr>
        <w:t xml:space="preserve"> à s’y conformer</w:t>
      </w:r>
      <w:r w:rsidRPr="005F279D">
        <w:rPr>
          <w:rFonts w:ascii="Times New Roman" w:hAnsi="Times New Roman"/>
          <w:sz w:val="22"/>
          <w:szCs w:val="22"/>
          <w:lang w:val="fr-FR"/>
        </w:rPr>
        <w:t xml:space="preserve"> dès lors qu’il gère l’approvisionnement et la réexportation de produits soumis aux I</w:t>
      </w:r>
      <w:r w:rsidR="005F279D">
        <w:rPr>
          <w:rFonts w:ascii="Times New Roman" w:hAnsi="Times New Roman"/>
          <w:sz w:val="22"/>
          <w:szCs w:val="22"/>
          <w:lang w:val="fr-FR"/>
        </w:rPr>
        <w:t>TAR</w:t>
      </w:r>
      <w:r w:rsidRPr="005F279D">
        <w:rPr>
          <w:rFonts w:ascii="Times New Roman" w:hAnsi="Times New Roman"/>
          <w:sz w:val="22"/>
          <w:szCs w:val="22"/>
          <w:lang w:val="fr-FR"/>
        </w:rPr>
        <w:t xml:space="preserve"> ou aux EAR (Export Administration Regulations). En résultent une dépendance, des pressions, voire des amendes </w:t>
      </w:r>
      <w:r w:rsidR="00FA36D8">
        <w:rPr>
          <w:rFonts w:ascii="Times New Roman" w:hAnsi="Times New Roman"/>
          <w:sz w:val="22"/>
          <w:szCs w:val="22"/>
          <w:lang w:val="fr-FR"/>
        </w:rPr>
        <w:t>pouvant</w:t>
      </w:r>
      <w:r w:rsidRPr="005F279D">
        <w:rPr>
          <w:rFonts w:ascii="Times New Roman" w:hAnsi="Times New Roman"/>
          <w:sz w:val="22"/>
          <w:szCs w:val="22"/>
          <w:lang w:val="fr-FR"/>
        </w:rPr>
        <w:t xml:space="preserve"> pénaliser lourdeme</w:t>
      </w:r>
      <w:r w:rsidR="00FA36D8">
        <w:rPr>
          <w:rFonts w:ascii="Times New Roman" w:hAnsi="Times New Roman"/>
          <w:sz w:val="22"/>
          <w:szCs w:val="22"/>
          <w:lang w:val="fr-FR"/>
        </w:rPr>
        <w:t>nt les entreprises européennes.</w:t>
      </w:r>
    </w:p>
    <w:p w14:paraId="70A9CED9" w14:textId="2538E539" w:rsidR="00022845"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 xml:space="preserve">Une organisation est d’ailleurs en charge, au sein du département du Trésor américain, d’émettre, </w:t>
      </w:r>
      <w:r w:rsidR="00E35012">
        <w:rPr>
          <w:rFonts w:ascii="Times New Roman" w:hAnsi="Times New Roman"/>
          <w:sz w:val="22"/>
          <w:szCs w:val="22"/>
          <w:lang w:val="fr-FR"/>
        </w:rPr>
        <w:t xml:space="preserve">gérer et </w:t>
      </w:r>
      <w:r w:rsidRPr="005F279D">
        <w:rPr>
          <w:rFonts w:ascii="Times New Roman" w:hAnsi="Times New Roman"/>
          <w:sz w:val="22"/>
          <w:szCs w:val="22"/>
          <w:lang w:val="fr-FR"/>
        </w:rPr>
        <w:t xml:space="preserve">appliquer des sanctions économiques à toute institution bancaire ou entreprise qui n’obéirait pas aux intérêts des </w:t>
      </w:r>
      <w:r w:rsidR="00FA36D8">
        <w:rPr>
          <w:rFonts w:ascii="Times New Roman" w:hAnsi="Times New Roman"/>
          <w:sz w:val="22"/>
          <w:szCs w:val="22"/>
          <w:lang w:val="fr-FR"/>
        </w:rPr>
        <w:t>États-Unis</w:t>
      </w:r>
      <w:r w:rsidRPr="005F279D">
        <w:rPr>
          <w:rFonts w:ascii="Times New Roman" w:hAnsi="Times New Roman"/>
          <w:sz w:val="22"/>
          <w:szCs w:val="22"/>
          <w:lang w:val="fr-FR"/>
        </w:rPr>
        <w:t xml:space="preserve">. Il s’agit de l’Office of Foreign Assets </w:t>
      </w:r>
      <w:r w:rsidRPr="005F279D">
        <w:rPr>
          <w:rFonts w:ascii="Times New Roman" w:hAnsi="Times New Roman"/>
          <w:sz w:val="22"/>
          <w:szCs w:val="22"/>
          <w:lang w:val="fr-FR"/>
        </w:rPr>
        <w:lastRenderedPageBreak/>
        <w:t>Control (OFAC)</w:t>
      </w:r>
      <w:r w:rsidR="00E35012">
        <w:rPr>
          <w:rFonts w:ascii="Times New Roman" w:hAnsi="Times New Roman"/>
          <w:sz w:val="22"/>
          <w:szCs w:val="22"/>
          <w:lang w:val="fr-FR"/>
        </w:rPr>
        <w:t>,</w:t>
      </w:r>
      <w:r w:rsidRPr="005F279D">
        <w:rPr>
          <w:rFonts w:ascii="Times New Roman" w:hAnsi="Times New Roman"/>
          <w:sz w:val="22"/>
          <w:szCs w:val="22"/>
          <w:lang w:val="fr-FR"/>
        </w:rPr>
        <w:t xml:space="preserve"> Celui-ci opère aujourd’hui partout en Europe, sur de nombreux sujet. Ce</w:t>
      </w:r>
      <w:r w:rsidR="00FA36D8">
        <w:rPr>
          <w:rFonts w:ascii="Times New Roman" w:hAnsi="Times New Roman"/>
          <w:sz w:val="22"/>
          <w:szCs w:val="22"/>
          <w:lang w:val="fr-FR"/>
        </w:rPr>
        <w:t>la</w:t>
      </w:r>
      <w:r w:rsidRPr="005F279D">
        <w:rPr>
          <w:rFonts w:ascii="Times New Roman" w:hAnsi="Times New Roman"/>
          <w:sz w:val="22"/>
          <w:szCs w:val="22"/>
          <w:lang w:val="fr-FR"/>
        </w:rPr>
        <w:t xml:space="preserve"> étant</w:t>
      </w:r>
      <w:r w:rsidR="00FA36D8">
        <w:rPr>
          <w:rFonts w:ascii="Times New Roman" w:hAnsi="Times New Roman"/>
          <w:sz w:val="22"/>
          <w:szCs w:val="22"/>
          <w:lang w:val="fr-FR"/>
        </w:rPr>
        <w:t>,</w:t>
      </w:r>
      <w:r w:rsidRPr="005F279D">
        <w:rPr>
          <w:rFonts w:ascii="Times New Roman" w:hAnsi="Times New Roman"/>
          <w:sz w:val="22"/>
          <w:szCs w:val="22"/>
          <w:lang w:val="fr-FR"/>
        </w:rPr>
        <w:t xml:space="preserve"> son influence est particulièrement visible dans les activités d’entreprises européennes voulant commercer avec des pays sous sanctions et mesure</w:t>
      </w:r>
      <w:r w:rsidR="00FA36D8">
        <w:rPr>
          <w:rFonts w:ascii="Times New Roman" w:hAnsi="Times New Roman"/>
          <w:sz w:val="22"/>
          <w:szCs w:val="22"/>
          <w:lang w:val="fr-FR"/>
        </w:rPr>
        <w:t>s</w:t>
      </w:r>
      <w:r w:rsidRPr="005F279D">
        <w:rPr>
          <w:rFonts w:ascii="Times New Roman" w:hAnsi="Times New Roman"/>
          <w:sz w:val="22"/>
          <w:szCs w:val="22"/>
          <w:lang w:val="fr-FR"/>
        </w:rPr>
        <w:t xml:space="preserve"> coercitives unilatérales de la part </w:t>
      </w:r>
      <w:r w:rsidR="00FA36D8">
        <w:rPr>
          <w:rFonts w:ascii="Times New Roman" w:hAnsi="Times New Roman"/>
          <w:sz w:val="22"/>
          <w:szCs w:val="22"/>
          <w:lang w:val="fr-FR"/>
        </w:rPr>
        <w:t>du géant américain</w:t>
      </w:r>
      <w:r w:rsidRPr="005F279D">
        <w:rPr>
          <w:rFonts w:ascii="Times New Roman" w:hAnsi="Times New Roman"/>
          <w:sz w:val="22"/>
          <w:szCs w:val="22"/>
          <w:lang w:val="fr-FR"/>
        </w:rPr>
        <w:t>. Parmi ceux-ci, le cas le plus embl</w:t>
      </w:r>
      <w:r w:rsidR="00FA36D8">
        <w:rPr>
          <w:rFonts w:ascii="Times New Roman" w:hAnsi="Times New Roman"/>
          <w:sz w:val="22"/>
          <w:szCs w:val="22"/>
          <w:lang w:val="fr-FR"/>
        </w:rPr>
        <w:t>ématique reste sans doute Cuba.</w:t>
      </w:r>
    </w:p>
    <w:p w14:paraId="12EAD9E8" w14:textId="77777777" w:rsidR="00FA36D8" w:rsidRPr="005F279D" w:rsidRDefault="00FA36D8" w:rsidP="005F279D">
      <w:pPr>
        <w:pStyle w:val="p4"/>
        <w:spacing w:before="120" w:after="0" w:line="360" w:lineRule="auto"/>
        <w:jc w:val="both"/>
        <w:rPr>
          <w:rFonts w:ascii="Times New Roman" w:hAnsi="Times New Roman"/>
          <w:sz w:val="22"/>
          <w:szCs w:val="22"/>
          <w:lang w:val="fr-FR"/>
        </w:rPr>
      </w:pPr>
    </w:p>
    <w:p w14:paraId="45564C5B" w14:textId="2D82BF6E" w:rsidR="00022845" w:rsidRPr="005F279D" w:rsidRDefault="00FA36D8" w:rsidP="005F279D">
      <w:pPr>
        <w:pStyle w:val="p4"/>
        <w:spacing w:before="120" w:after="0" w:line="360" w:lineRule="auto"/>
        <w:jc w:val="both"/>
        <w:rPr>
          <w:rFonts w:ascii="Times New Roman" w:hAnsi="Times New Roman"/>
          <w:b/>
          <w:sz w:val="22"/>
          <w:szCs w:val="22"/>
          <w:lang w:val="fr-FR"/>
        </w:rPr>
      </w:pPr>
      <w:r w:rsidRPr="005F279D">
        <w:rPr>
          <w:rFonts w:ascii="Times New Roman" w:hAnsi="Times New Roman"/>
          <w:b/>
          <w:iCs/>
          <w:sz w:val="22"/>
          <w:szCs w:val="22"/>
          <w:lang w:val="fr-FR"/>
        </w:rPr>
        <w:t>CUBA : LE PLUS LONG BLOCUS DE L’HISTOIRE CONTEMPORAINE</w:t>
      </w:r>
    </w:p>
    <w:p w14:paraId="25CF7750" w14:textId="328A0BE5"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 xml:space="preserve">Depuis 1962, Cuba subit un blocus commercial, économique et financier de la part des </w:t>
      </w:r>
      <w:r w:rsidR="005F279D">
        <w:rPr>
          <w:rFonts w:ascii="Times New Roman" w:hAnsi="Times New Roman"/>
          <w:sz w:val="22"/>
          <w:szCs w:val="22"/>
          <w:lang w:val="fr-FR"/>
        </w:rPr>
        <w:t>État</w:t>
      </w:r>
      <w:r w:rsidRPr="005F279D">
        <w:rPr>
          <w:rFonts w:ascii="Times New Roman" w:hAnsi="Times New Roman"/>
          <w:sz w:val="22"/>
          <w:szCs w:val="22"/>
          <w:lang w:val="fr-FR"/>
        </w:rPr>
        <w:t>s-Unis. Celui-ci, condamné tous les ans par l’</w:t>
      </w:r>
      <w:r w:rsidR="00E35012">
        <w:rPr>
          <w:rFonts w:ascii="Times New Roman" w:hAnsi="Times New Roman"/>
          <w:sz w:val="22"/>
          <w:szCs w:val="22"/>
          <w:lang w:val="fr-FR"/>
        </w:rPr>
        <w:t>A</w:t>
      </w:r>
      <w:r w:rsidRPr="005F279D">
        <w:rPr>
          <w:rFonts w:ascii="Times New Roman" w:hAnsi="Times New Roman"/>
          <w:sz w:val="22"/>
          <w:szCs w:val="22"/>
          <w:lang w:val="fr-FR"/>
        </w:rPr>
        <w:t xml:space="preserve">ssemblée générale des Nations </w:t>
      </w:r>
      <w:r w:rsidR="00FA36D8">
        <w:rPr>
          <w:rFonts w:ascii="Times New Roman" w:hAnsi="Times New Roman"/>
          <w:sz w:val="22"/>
          <w:szCs w:val="22"/>
          <w:lang w:val="fr-FR"/>
        </w:rPr>
        <w:t>u</w:t>
      </w:r>
      <w:r w:rsidRPr="005F279D">
        <w:rPr>
          <w:rFonts w:ascii="Times New Roman" w:hAnsi="Times New Roman"/>
          <w:sz w:val="22"/>
          <w:szCs w:val="22"/>
          <w:lang w:val="fr-FR"/>
        </w:rPr>
        <w:t xml:space="preserve">nies, a entraîné des pertes économiques </w:t>
      </w:r>
      <w:r w:rsidR="00E35012">
        <w:rPr>
          <w:rFonts w:ascii="Times New Roman" w:hAnsi="Times New Roman"/>
          <w:sz w:val="22"/>
          <w:szCs w:val="22"/>
          <w:lang w:val="fr-FR"/>
        </w:rPr>
        <w:t xml:space="preserve">pour le pays </w:t>
      </w:r>
      <w:r w:rsidRPr="005F279D">
        <w:rPr>
          <w:rFonts w:ascii="Times New Roman" w:hAnsi="Times New Roman"/>
          <w:sz w:val="22"/>
          <w:szCs w:val="22"/>
          <w:lang w:val="fr-FR"/>
        </w:rPr>
        <w:t>estimées</w:t>
      </w:r>
      <w:r w:rsidR="0039315B">
        <w:rPr>
          <w:rFonts w:ascii="Times New Roman" w:hAnsi="Times New Roman"/>
          <w:sz w:val="22"/>
          <w:szCs w:val="22"/>
          <w:lang w:val="fr-FR"/>
        </w:rPr>
        <w:t xml:space="preserve">, selon </w:t>
      </w:r>
      <w:r w:rsidR="00F04B72">
        <w:rPr>
          <w:rFonts w:ascii="Times New Roman" w:hAnsi="Times New Roman"/>
          <w:sz w:val="22"/>
          <w:szCs w:val="22"/>
          <w:lang w:val="fr-FR"/>
        </w:rPr>
        <w:t xml:space="preserve">les chiffres communiqués par </w:t>
      </w:r>
      <w:r w:rsidR="0039315B">
        <w:rPr>
          <w:rFonts w:ascii="Times New Roman" w:hAnsi="Times New Roman"/>
          <w:sz w:val="22"/>
          <w:szCs w:val="22"/>
          <w:lang w:val="fr-FR"/>
        </w:rPr>
        <w:t xml:space="preserve">l’organisme </w:t>
      </w:r>
      <w:r w:rsidR="00F04B72">
        <w:rPr>
          <w:rFonts w:ascii="Times New Roman" w:hAnsi="Times New Roman"/>
          <w:sz w:val="22"/>
          <w:szCs w:val="22"/>
          <w:lang w:val="fr-FR"/>
        </w:rPr>
        <w:t>le</w:t>
      </w:r>
      <w:r w:rsidR="0039315B">
        <w:rPr>
          <w:rFonts w:ascii="Times New Roman" w:hAnsi="Times New Roman"/>
          <w:sz w:val="22"/>
          <w:szCs w:val="22"/>
          <w:lang w:val="fr-FR"/>
        </w:rPr>
        <w:t xml:space="preserve"> 29 octobre 2025,</w:t>
      </w:r>
      <w:r w:rsidRPr="005F279D">
        <w:rPr>
          <w:rFonts w:ascii="Times New Roman" w:hAnsi="Times New Roman"/>
          <w:sz w:val="22"/>
          <w:szCs w:val="22"/>
          <w:lang w:val="fr-FR"/>
        </w:rPr>
        <w:t xml:space="preserve"> à 7,5</w:t>
      </w:r>
      <w:r w:rsidR="00FA36D8">
        <w:rPr>
          <w:rFonts w:ascii="Times New Roman" w:hAnsi="Times New Roman"/>
          <w:sz w:val="22"/>
          <w:szCs w:val="22"/>
          <w:lang w:val="fr-FR"/>
        </w:rPr>
        <w:t> </w:t>
      </w:r>
      <w:r w:rsidRPr="005F279D">
        <w:rPr>
          <w:rFonts w:ascii="Times New Roman" w:hAnsi="Times New Roman"/>
          <w:sz w:val="22"/>
          <w:szCs w:val="22"/>
          <w:lang w:val="fr-FR"/>
        </w:rPr>
        <w:t>milliards de dollars entre mars 2024 et février 2025, soit une augmentation de 49</w:t>
      </w:r>
      <w:r w:rsidR="00FA36D8">
        <w:rPr>
          <w:rFonts w:ascii="Times New Roman" w:hAnsi="Times New Roman"/>
          <w:sz w:val="22"/>
          <w:szCs w:val="22"/>
          <w:lang w:val="fr-FR"/>
        </w:rPr>
        <w:t> </w:t>
      </w:r>
      <w:r w:rsidRPr="005F279D">
        <w:rPr>
          <w:rFonts w:ascii="Times New Roman" w:hAnsi="Times New Roman"/>
          <w:sz w:val="22"/>
          <w:szCs w:val="22"/>
          <w:lang w:val="fr-FR"/>
        </w:rPr>
        <w:t>% par rapport à la période précédente et un total de plus de 170</w:t>
      </w:r>
      <w:r w:rsidR="00FA36D8">
        <w:rPr>
          <w:rFonts w:ascii="Times New Roman" w:hAnsi="Times New Roman"/>
          <w:sz w:val="22"/>
          <w:szCs w:val="22"/>
          <w:lang w:val="fr-FR"/>
        </w:rPr>
        <w:t> </w:t>
      </w:r>
      <w:r w:rsidRPr="005F279D">
        <w:rPr>
          <w:rFonts w:ascii="Times New Roman" w:hAnsi="Times New Roman"/>
          <w:sz w:val="22"/>
          <w:szCs w:val="22"/>
          <w:lang w:val="fr-FR"/>
        </w:rPr>
        <w:t>milliards depuis sa mise en place</w:t>
      </w:r>
      <w:r w:rsidR="00241EB4">
        <w:rPr>
          <w:rFonts w:ascii="Times New Roman" w:hAnsi="Times New Roman"/>
          <w:sz w:val="22"/>
          <w:szCs w:val="22"/>
          <w:lang w:val="fr-FR"/>
        </w:rPr>
        <w:t>.</w:t>
      </w:r>
    </w:p>
    <w:p w14:paraId="1476C956" w14:textId="1E014239" w:rsidR="00022845" w:rsidRPr="005F279D" w:rsidRDefault="00E35012" w:rsidP="005F279D">
      <w:pPr>
        <w:pStyle w:val="p4"/>
        <w:spacing w:before="120" w:after="0" w:line="360" w:lineRule="auto"/>
        <w:jc w:val="both"/>
        <w:rPr>
          <w:rFonts w:ascii="Times New Roman" w:hAnsi="Times New Roman"/>
          <w:sz w:val="22"/>
          <w:szCs w:val="22"/>
          <w:lang w:val="fr-FR"/>
        </w:rPr>
      </w:pPr>
      <w:r>
        <w:rPr>
          <w:rFonts w:ascii="Times New Roman" w:hAnsi="Times New Roman"/>
          <w:sz w:val="22"/>
          <w:szCs w:val="22"/>
          <w:lang w:val="fr-FR"/>
        </w:rPr>
        <w:t>C</w:t>
      </w:r>
      <w:r w:rsidR="001D3984" w:rsidRPr="005F279D">
        <w:rPr>
          <w:rFonts w:ascii="Times New Roman" w:hAnsi="Times New Roman"/>
          <w:sz w:val="22"/>
          <w:szCs w:val="22"/>
          <w:lang w:val="fr-FR"/>
        </w:rPr>
        <w:t xml:space="preserve">e blocus ne touche pas que </w:t>
      </w:r>
      <w:r>
        <w:rPr>
          <w:rFonts w:ascii="Times New Roman" w:hAnsi="Times New Roman"/>
          <w:sz w:val="22"/>
          <w:szCs w:val="22"/>
          <w:lang w:val="fr-FR"/>
        </w:rPr>
        <w:t>l’île</w:t>
      </w:r>
      <w:r w:rsidR="001D3984" w:rsidRPr="005F279D">
        <w:rPr>
          <w:rFonts w:ascii="Times New Roman" w:hAnsi="Times New Roman"/>
          <w:sz w:val="22"/>
          <w:szCs w:val="22"/>
          <w:lang w:val="fr-FR"/>
        </w:rPr>
        <w:t>. Depuis le dé</w:t>
      </w:r>
      <w:r>
        <w:rPr>
          <w:rFonts w:ascii="Times New Roman" w:hAnsi="Times New Roman"/>
          <w:sz w:val="22"/>
          <w:szCs w:val="22"/>
          <w:lang w:val="fr-FR"/>
        </w:rPr>
        <w:t>but,</w:t>
      </w:r>
      <w:r w:rsidR="001D3984" w:rsidRPr="005F279D">
        <w:rPr>
          <w:rFonts w:ascii="Times New Roman" w:hAnsi="Times New Roman"/>
          <w:sz w:val="22"/>
          <w:szCs w:val="22"/>
          <w:lang w:val="fr-FR"/>
        </w:rPr>
        <w:t xml:space="preserve"> l’objectif </w:t>
      </w:r>
      <w:r w:rsidR="00FA36D8">
        <w:rPr>
          <w:rFonts w:ascii="Times New Roman" w:hAnsi="Times New Roman"/>
          <w:sz w:val="22"/>
          <w:szCs w:val="22"/>
          <w:lang w:val="fr-FR"/>
        </w:rPr>
        <w:t>des États-Unis est d’asphyxier le pays</w:t>
      </w:r>
      <w:r w:rsidR="001D3984" w:rsidRPr="005F279D">
        <w:rPr>
          <w:rFonts w:ascii="Times New Roman" w:hAnsi="Times New Roman"/>
          <w:sz w:val="22"/>
          <w:szCs w:val="22"/>
          <w:lang w:val="fr-FR"/>
        </w:rPr>
        <w:t xml:space="preserve"> pour entra</w:t>
      </w:r>
      <w:r w:rsidR="00FA36D8">
        <w:rPr>
          <w:rFonts w:ascii="Times New Roman" w:hAnsi="Times New Roman"/>
          <w:sz w:val="22"/>
          <w:szCs w:val="22"/>
          <w:lang w:val="fr-FR"/>
        </w:rPr>
        <w:t>î</w:t>
      </w:r>
      <w:r w:rsidR="001D3984" w:rsidRPr="005F279D">
        <w:rPr>
          <w:rFonts w:ascii="Times New Roman" w:hAnsi="Times New Roman"/>
          <w:sz w:val="22"/>
          <w:szCs w:val="22"/>
          <w:lang w:val="fr-FR"/>
        </w:rPr>
        <w:t xml:space="preserve">ner un changement de régime. Pour cela, </w:t>
      </w:r>
      <w:r w:rsidR="001D3984" w:rsidRPr="005F279D">
        <w:rPr>
          <w:rFonts w:ascii="Times New Roman" w:hAnsi="Times New Roman"/>
          <w:color w:val="4472C4" w:themeColor="accent5"/>
          <w:sz w:val="22"/>
          <w:szCs w:val="22"/>
          <w:lang w:val="fr-FR"/>
        </w:rPr>
        <w:t xml:space="preserve">il s’agit </w:t>
      </w:r>
      <w:r>
        <w:rPr>
          <w:rFonts w:ascii="Times New Roman" w:hAnsi="Times New Roman"/>
          <w:color w:val="4472C4" w:themeColor="accent5"/>
          <w:sz w:val="22"/>
          <w:szCs w:val="22"/>
          <w:lang w:val="fr-FR"/>
        </w:rPr>
        <w:t>non seulement</w:t>
      </w:r>
      <w:r w:rsidR="001D3984" w:rsidRPr="005F279D">
        <w:rPr>
          <w:rFonts w:ascii="Times New Roman" w:hAnsi="Times New Roman"/>
          <w:color w:val="4472C4" w:themeColor="accent5"/>
          <w:sz w:val="22"/>
          <w:szCs w:val="22"/>
          <w:lang w:val="fr-FR"/>
        </w:rPr>
        <w:t xml:space="preserve"> de couper les liens commerciaux entre la grande île et la première puissance mondiale, mais aussi d’empêcher tout autre pays de commercer et coopérer librement avec Cuba</w:t>
      </w:r>
      <w:r w:rsidR="001D3984" w:rsidRPr="005F279D">
        <w:rPr>
          <w:rFonts w:ascii="Times New Roman" w:hAnsi="Times New Roman"/>
          <w:sz w:val="22"/>
          <w:szCs w:val="22"/>
          <w:lang w:val="fr-FR"/>
        </w:rPr>
        <w:t>. Pendant toute la période de la guerre froide, ces dispositions n’avaient qu’un impact restreint, dans la mesure o</w:t>
      </w:r>
      <w:r w:rsidR="00F34306">
        <w:rPr>
          <w:rFonts w:ascii="Times New Roman" w:hAnsi="Times New Roman"/>
          <w:sz w:val="22"/>
          <w:szCs w:val="22"/>
          <w:lang w:val="fr-FR"/>
        </w:rPr>
        <w:t>ù</w:t>
      </w:r>
      <w:r w:rsidR="001D3984" w:rsidRPr="005F279D">
        <w:rPr>
          <w:rFonts w:ascii="Times New Roman" w:hAnsi="Times New Roman"/>
          <w:sz w:val="22"/>
          <w:szCs w:val="22"/>
          <w:lang w:val="fr-FR"/>
        </w:rPr>
        <w:t xml:space="preserve"> Cuba s’est dirigé</w:t>
      </w:r>
      <w:r w:rsidR="00F34306">
        <w:rPr>
          <w:rFonts w:ascii="Times New Roman" w:hAnsi="Times New Roman"/>
          <w:sz w:val="22"/>
          <w:szCs w:val="22"/>
          <w:lang w:val="fr-FR"/>
        </w:rPr>
        <w:t>e</w:t>
      </w:r>
      <w:r w:rsidR="001D3984" w:rsidRPr="005F279D">
        <w:rPr>
          <w:rFonts w:ascii="Times New Roman" w:hAnsi="Times New Roman"/>
          <w:sz w:val="22"/>
          <w:szCs w:val="22"/>
          <w:lang w:val="fr-FR"/>
        </w:rPr>
        <w:t xml:space="preserve"> vers des échanges accentués avec les pays socialistes, permettant de pallier en grande partie </w:t>
      </w:r>
      <w:r w:rsidR="00F34306">
        <w:rPr>
          <w:rFonts w:ascii="Times New Roman" w:hAnsi="Times New Roman"/>
          <w:sz w:val="22"/>
          <w:szCs w:val="22"/>
          <w:lang w:val="fr-FR"/>
        </w:rPr>
        <w:t>le</w:t>
      </w:r>
      <w:r w:rsidR="001D3984" w:rsidRPr="005F279D">
        <w:rPr>
          <w:rFonts w:ascii="Times New Roman" w:hAnsi="Times New Roman"/>
          <w:sz w:val="22"/>
          <w:szCs w:val="22"/>
          <w:lang w:val="fr-FR"/>
        </w:rPr>
        <w:t xml:space="preserve"> manque à gagner des « non-relations » avec les pays occidentaux. </w:t>
      </w:r>
    </w:p>
    <w:p w14:paraId="7CD2E4E8" w14:textId="33C693D5"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 xml:space="preserve">Mais cela se complique à partir des années </w:t>
      </w:r>
      <w:r w:rsidR="00FA36D8">
        <w:rPr>
          <w:rFonts w:ascii="Times New Roman" w:hAnsi="Times New Roman"/>
          <w:sz w:val="22"/>
          <w:szCs w:val="22"/>
          <w:lang w:val="fr-FR"/>
        </w:rPr>
        <w:t>19</w:t>
      </w:r>
      <w:r w:rsidRPr="005F279D">
        <w:rPr>
          <w:rFonts w:ascii="Times New Roman" w:hAnsi="Times New Roman"/>
          <w:sz w:val="22"/>
          <w:szCs w:val="22"/>
          <w:lang w:val="fr-FR"/>
        </w:rPr>
        <w:t xml:space="preserve">90 et l’entrée dans la </w:t>
      </w:r>
      <w:r w:rsidR="00FA36D8" w:rsidRPr="005F279D">
        <w:rPr>
          <w:rFonts w:ascii="Times New Roman" w:hAnsi="Times New Roman"/>
          <w:sz w:val="22"/>
          <w:szCs w:val="22"/>
          <w:lang w:val="fr-FR"/>
        </w:rPr>
        <w:t>« </w:t>
      </w:r>
      <w:r w:rsidRPr="005F279D">
        <w:rPr>
          <w:rFonts w:ascii="Times New Roman" w:hAnsi="Times New Roman"/>
          <w:sz w:val="22"/>
          <w:szCs w:val="22"/>
          <w:lang w:val="fr-FR"/>
        </w:rPr>
        <w:t>période spéciale » o</w:t>
      </w:r>
      <w:r w:rsidR="00F34306">
        <w:rPr>
          <w:rFonts w:ascii="Times New Roman" w:hAnsi="Times New Roman"/>
          <w:sz w:val="22"/>
          <w:szCs w:val="22"/>
          <w:lang w:val="fr-FR"/>
        </w:rPr>
        <w:t>ù</w:t>
      </w:r>
      <w:r w:rsidRPr="005F279D">
        <w:rPr>
          <w:rFonts w:ascii="Times New Roman" w:hAnsi="Times New Roman"/>
          <w:sz w:val="22"/>
          <w:szCs w:val="22"/>
          <w:lang w:val="fr-FR"/>
        </w:rPr>
        <w:t xml:space="preserve"> l’économie cubaine s’effondre </w:t>
      </w:r>
      <w:r w:rsidR="00F34306">
        <w:rPr>
          <w:rFonts w:ascii="Times New Roman" w:hAnsi="Times New Roman"/>
          <w:sz w:val="22"/>
          <w:szCs w:val="22"/>
          <w:lang w:val="fr-FR"/>
        </w:rPr>
        <w:t>du fait de</w:t>
      </w:r>
      <w:r w:rsidRPr="005F279D">
        <w:rPr>
          <w:rFonts w:ascii="Times New Roman" w:hAnsi="Times New Roman"/>
          <w:sz w:val="22"/>
          <w:szCs w:val="22"/>
          <w:lang w:val="fr-FR"/>
        </w:rPr>
        <w:t xml:space="preserve"> la chute du bloc soviétique. Les </w:t>
      </w:r>
      <w:r w:rsidR="005F279D">
        <w:rPr>
          <w:rFonts w:ascii="Times New Roman" w:hAnsi="Times New Roman"/>
          <w:sz w:val="22"/>
          <w:szCs w:val="22"/>
          <w:lang w:val="fr-FR"/>
        </w:rPr>
        <w:t>État</w:t>
      </w:r>
      <w:r w:rsidRPr="005F279D">
        <w:rPr>
          <w:rFonts w:ascii="Times New Roman" w:hAnsi="Times New Roman"/>
          <w:sz w:val="22"/>
          <w:szCs w:val="22"/>
          <w:lang w:val="fr-FR"/>
        </w:rPr>
        <w:t>s-Unis en profitent alors pour renforcer le bl</w:t>
      </w:r>
      <w:r w:rsidR="00C8742A">
        <w:rPr>
          <w:rFonts w:ascii="Times New Roman" w:hAnsi="Times New Roman"/>
          <w:sz w:val="22"/>
          <w:szCs w:val="22"/>
          <w:lang w:val="fr-FR"/>
        </w:rPr>
        <w:t>ocus en promulguant deux lois :</w:t>
      </w:r>
      <w:r w:rsidRPr="005F279D">
        <w:rPr>
          <w:rFonts w:ascii="Times New Roman" w:hAnsi="Times New Roman"/>
          <w:sz w:val="22"/>
          <w:szCs w:val="22"/>
          <w:lang w:val="fr-FR"/>
        </w:rPr>
        <w:t xml:space="preserve"> la loi To</w:t>
      </w:r>
      <w:r w:rsidR="00F34306">
        <w:rPr>
          <w:rFonts w:ascii="Times New Roman" w:hAnsi="Times New Roman"/>
          <w:sz w:val="22"/>
          <w:szCs w:val="22"/>
          <w:lang w:val="fr-FR"/>
        </w:rPr>
        <w:t>r</w:t>
      </w:r>
      <w:r w:rsidRPr="005F279D">
        <w:rPr>
          <w:rFonts w:ascii="Times New Roman" w:hAnsi="Times New Roman"/>
          <w:sz w:val="22"/>
          <w:szCs w:val="22"/>
          <w:lang w:val="fr-FR"/>
        </w:rPr>
        <w:t>ricelli en 1992 et la loi Helms-Burton en 1996</w:t>
      </w:r>
      <w:r w:rsidR="00C8742A">
        <w:rPr>
          <w:rFonts w:ascii="Times New Roman" w:hAnsi="Times New Roman"/>
          <w:sz w:val="22"/>
          <w:szCs w:val="22"/>
          <w:lang w:val="fr-FR"/>
        </w:rPr>
        <w:t> </w:t>
      </w:r>
      <w:r w:rsidR="00C8742A" w:rsidRPr="00C8742A">
        <w:rPr>
          <w:rFonts w:ascii="Times New Roman" w:hAnsi="Times New Roman"/>
          <w:color w:val="FF0000"/>
          <w:sz w:val="22"/>
          <w:szCs w:val="22"/>
          <w:lang w:val="fr-FR"/>
        </w:rPr>
        <w:t>(</w:t>
      </w:r>
      <w:r w:rsidR="00F04B72">
        <w:rPr>
          <w:rFonts w:ascii="Times New Roman" w:hAnsi="Times New Roman"/>
          <w:color w:val="FF0000"/>
          <w:sz w:val="22"/>
          <w:szCs w:val="22"/>
          <w:vertAlign w:val="superscript"/>
          <w:lang w:val="fr-FR"/>
        </w:rPr>
        <w:t>1</w:t>
      </w:r>
      <w:r w:rsidR="00C8742A" w:rsidRPr="00C8742A">
        <w:rPr>
          <w:rFonts w:ascii="Times New Roman" w:hAnsi="Times New Roman"/>
          <w:color w:val="FF0000"/>
          <w:sz w:val="22"/>
          <w:szCs w:val="22"/>
          <w:lang w:val="fr-FR"/>
        </w:rPr>
        <w:t>)</w:t>
      </w:r>
      <w:r w:rsidR="00C8742A">
        <w:rPr>
          <w:rFonts w:ascii="Times New Roman" w:hAnsi="Times New Roman"/>
          <w:sz w:val="22"/>
          <w:szCs w:val="22"/>
          <w:lang w:val="fr-FR"/>
        </w:rPr>
        <w:t>.</w:t>
      </w:r>
    </w:p>
    <w:p w14:paraId="20AF0BB5" w14:textId="77777777" w:rsidR="00022845" w:rsidRPr="005F279D" w:rsidRDefault="00022845" w:rsidP="005F279D">
      <w:pPr>
        <w:pStyle w:val="p4"/>
        <w:spacing w:before="120" w:after="0" w:line="360" w:lineRule="auto"/>
        <w:jc w:val="both"/>
        <w:rPr>
          <w:rFonts w:ascii="Times New Roman" w:hAnsi="Times New Roman"/>
          <w:sz w:val="22"/>
          <w:szCs w:val="22"/>
          <w:lang w:val="fr-FR"/>
        </w:rPr>
      </w:pPr>
    </w:p>
    <w:p w14:paraId="48D8B389" w14:textId="481F7596" w:rsidR="00022845" w:rsidRPr="005F279D" w:rsidRDefault="00F34306" w:rsidP="005F279D">
      <w:pPr>
        <w:pStyle w:val="p4"/>
        <w:spacing w:before="120" w:after="0" w:line="360" w:lineRule="auto"/>
        <w:jc w:val="both"/>
        <w:rPr>
          <w:rFonts w:ascii="Times New Roman" w:hAnsi="Times New Roman"/>
          <w:b/>
          <w:sz w:val="22"/>
          <w:szCs w:val="22"/>
          <w:lang w:val="fr-FR"/>
        </w:rPr>
      </w:pPr>
      <w:r w:rsidRPr="005F279D">
        <w:rPr>
          <w:rFonts w:ascii="Times New Roman" w:hAnsi="Times New Roman"/>
          <w:b/>
          <w:iCs/>
          <w:sz w:val="22"/>
          <w:szCs w:val="22"/>
          <w:lang w:val="fr-FR"/>
        </w:rPr>
        <w:t>L’EXTRATERRITORIALIT</w:t>
      </w:r>
      <w:r>
        <w:rPr>
          <w:rFonts w:ascii="Times New Roman" w:hAnsi="Times New Roman"/>
          <w:b/>
          <w:iCs/>
          <w:sz w:val="22"/>
          <w:szCs w:val="22"/>
          <w:lang w:val="fr-FR"/>
        </w:rPr>
        <w:t>É</w:t>
      </w:r>
      <w:r w:rsidRPr="005F279D">
        <w:rPr>
          <w:rFonts w:ascii="Times New Roman" w:hAnsi="Times New Roman"/>
          <w:b/>
          <w:iCs/>
          <w:sz w:val="22"/>
          <w:szCs w:val="22"/>
          <w:lang w:val="fr-FR"/>
        </w:rPr>
        <w:t xml:space="preserve"> DU BLOCUS</w:t>
      </w:r>
    </w:p>
    <w:p w14:paraId="5ACD134E" w14:textId="29225967"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En 1996</w:t>
      </w:r>
      <w:r w:rsidR="00F34306">
        <w:rPr>
          <w:rFonts w:ascii="Times New Roman" w:hAnsi="Times New Roman"/>
          <w:sz w:val="22"/>
          <w:szCs w:val="22"/>
          <w:lang w:val="fr-FR"/>
        </w:rPr>
        <w:t>,</w:t>
      </w:r>
      <w:r w:rsidRPr="005F279D">
        <w:rPr>
          <w:rFonts w:ascii="Times New Roman" w:hAnsi="Times New Roman"/>
          <w:sz w:val="22"/>
          <w:szCs w:val="22"/>
          <w:lang w:val="fr-FR"/>
        </w:rPr>
        <w:t xml:space="preserve"> l’Union </w:t>
      </w:r>
      <w:r w:rsidR="00C8742A">
        <w:rPr>
          <w:rFonts w:ascii="Times New Roman" w:hAnsi="Times New Roman"/>
          <w:sz w:val="22"/>
          <w:szCs w:val="22"/>
          <w:lang w:val="fr-FR"/>
        </w:rPr>
        <w:t>e</w:t>
      </w:r>
      <w:r w:rsidRPr="005F279D">
        <w:rPr>
          <w:rFonts w:ascii="Times New Roman" w:hAnsi="Times New Roman"/>
          <w:sz w:val="22"/>
          <w:szCs w:val="22"/>
          <w:lang w:val="fr-FR"/>
        </w:rPr>
        <w:t xml:space="preserve">uropéenne </w:t>
      </w:r>
      <w:r w:rsidR="00F34306">
        <w:rPr>
          <w:rFonts w:ascii="Times New Roman" w:hAnsi="Times New Roman"/>
          <w:sz w:val="22"/>
          <w:szCs w:val="22"/>
          <w:lang w:val="fr-FR"/>
        </w:rPr>
        <w:t xml:space="preserve">(UE) </w:t>
      </w:r>
      <w:r w:rsidRPr="005F279D">
        <w:rPr>
          <w:rFonts w:ascii="Times New Roman" w:hAnsi="Times New Roman"/>
          <w:sz w:val="22"/>
          <w:szCs w:val="22"/>
          <w:lang w:val="fr-FR"/>
        </w:rPr>
        <w:t xml:space="preserve">va réagir à ces lois en mettant en place une </w:t>
      </w:r>
      <w:r w:rsidRPr="00F34306">
        <w:rPr>
          <w:rFonts w:ascii="Times New Roman" w:hAnsi="Times New Roman"/>
          <w:i/>
          <w:iCs/>
          <w:sz w:val="22"/>
          <w:szCs w:val="22"/>
          <w:lang w:val="fr-FR"/>
        </w:rPr>
        <w:t>loi de blocage</w:t>
      </w:r>
      <w:r w:rsidRPr="005F279D">
        <w:rPr>
          <w:rFonts w:ascii="Times New Roman" w:hAnsi="Times New Roman"/>
          <w:sz w:val="22"/>
          <w:szCs w:val="22"/>
          <w:lang w:val="fr-FR"/>
        </w:rPr>
        <w:t xml:space="preserve"> en réponse à la législation des États-Unis d’Amérique prévoyant des sanctions extraterritoriales concernant Cuba, l’Iran et la Libye. Concrètement</w:t>
      </w:r>
      <w:r w:rsidR="006C6AB7">
        <w:rPr>
          <w:rFonts w:ascii="Times New Roman" w:hAnsi="Times New Roman"/>
          <w:sz w:val="22"/>
          <w:szCs w:val="22"/>
          <w:lang w:val="fr-FR"/>
        </w:rPr>
        <w:t>,</w:t>
      </w:r>
      <w:r w:rsidRPr="005F279D">
        <w:rPr>
          <w:rFonts w:ascii="Times New Roman" w:hAnsi="Times New Roman"/>
          <w:sz w:val="22"/>
          <w:szCs w:val="22"/>
          <w:lang w:val="fr-FR"/>
        </w:rPr>
        <w:t xml:space="preserve"> </w:t>
      </w:r>
      <w:r w:rsidR="001D1309">
        <w:rPr>
          <w:rFonts w:ascii="Times New Roman" w:hAnsi="Times New Roman"/>
          <w:sz w:val="22"/>
          <w:szCs w:val="22"/>
          <w:lang w:val="fr-FR"/>
        </w:rPr>
        <w:t>cette</w:t>
      </w:r>
      <w:r w:rsidRPr="005F279D">
        <w:rPr>
          <w:rFonts w:ascii="Times New Roman" w:hAnsi="Times New Roman"/>
          <w:sz w:val="22"/>
          <w:szCs w:val="22"/>
          <w:lang w:val="fr-FR"/>
        </w:rPr>
        <w:t xml:space="preserve"> loi vise à contrecarrer les effets illicites des sanctions extraterritoriales de pays tiers et à protéger les opérateurs de l’U</w:t>
      </w:r>
      <w:r w:rsidR="00F34306">
        <w:rPr>
          <w:rFonts w:ascii="Times New Roman" w:hAnsi="Times New Roman"/>
          <w:sz w:val="22"/>
          <w:szCs w:val="22"/>
          <w:lang w:val="fr-FR"/>
        </w:rPr>
        <w:t>E</w:t>
      </w:r>
      <w:r w:rsidRPr="005F279D">
        <w:rPr>
          <w:rFonts w:ascii="Times New Roman" w:hAnsi="Times New Roman"/>
          <w:sz w:val="22"/>
          <w:szCs w:val="22"/>
          <w:lang w:val="fr-FR"/>
        </w:rPr>
        <w:t xml:space="preserve"> qui mènent des activités commerciales avec des pays tiers conformément à la législation européenne</w:t>
      </w:r>
      <w:r w:rsidR="00C8742A">
        <w:rPr>
          <w:rFonts w:ascii="Times New Roman" w:hAnsi="Times New Roman"/>
          <w:sz w:val="22"/>
          <w:szCs w:val="22"/>
          <w:lang w:val="fr-FR"/>
        </w:rPr>
        <w:t> </w:t>
      </w:r>
      <w:r w:rsidR="00C8742A" w:rsidRPr="00C8742A">
        <w:rPr>
          <w:rFonts w:ascii="Times New Roman" w:hAnsi="Times New Roman"/>
          <w:color w:val="FF0000"/>
          <w:sz w:val="22"/>
          <w:szCs w:val="22"/>
          <w:lang w:val="fr-FR"/>
        </w:rPr>
        <w:t>(</w:t>
      </w:r>
      <w:r w:rsidR="00F04B72">
        <w:rPr>
          <w:rFonts w:ascii="Times New Roman" w:hAnsi="Times New Roman"/>
          <w:color w:val="FF0000"/>
          <w:sz w:val="22"/>
          <w:szCs w:val="22"/>
          <w:vertAlign w:val="superscript"/>
          <w:lang w:val="fr-FR"/>
        </w:rPr>
        <w:t>2</w:t>
      </w:r>
      <w:r w:rsidR="00C8742A" w:rsidRPr="001D1309">
        <w:rPr>
          <w:rFonts w:ascii="Times New Roman" w:hAnsi="Times New Roman"/>
          <w:color w:val="FF0000"/>
          <w:sz w:val="22"/>
          <w:szCs w:val="22"/>
          <w:lang w:val="fr-FR"/>
        </w:rPr>
        <w:t>)</w:t>
      </w:r>
      <w:r w:rsidRPr="005F279D">
        <w:rPr>
          <w:rFonts w:ascii="Times New Roman" w:hAnsi="Times New Roman"/>
          <w:sz w:val="22"/>
          <w:szCs w:val="22"/>
          <w:lang w:val="fr-FR"/>
        </w:rPr>
        <w:t>. Par le biais de ces législations, l’</w:t>
      </w:r>
      <w:r w:rsidR="00F34306">
        <w:rPr>
          <w:rFonts w:ascii="Times New Roman" w:hAnsi="Times New Roman"/>
          <w:sz w:val="22"/>
          <w:szCs w:val="22"/>
          <w:lang w:val="fr-FR"/>
        </w:rPr>
        <w:t>UE obtient de ne pas subir de représailles commerciales</w:t>
      </w:r>
      <w:r w:rsidRPr="005F279D">
        <w:rPr>
          <w:rFonts w:ascii="Times New Roman" w:hAnsi="Times New Roman"/>
          <w:sz w:val="22"/>
          <w:szCs w:val="22"/>
          <w:lang w:val="fr-FR"/>
        </w:rPr>
        <w:t xml:space="preserve"> de la part des </w:t>
      </w:r>
      <w:r w:rsidR="001D1309" w:rsidRPr="005F279D">
        <w:rPr>
          <w:rFonts w:ascii="Times New Roman" w:hAnsi="Times New Roman"/>
          <w:sz w:val="22"/>
          <w:szCs w:val="22"/>
          <w:lang w:val="fr-FR"/>
        </w:rPr>
        <w:t>États-Unis</w:t>
      </w:r>
      <w:r w:rsidRPr="005F279D">
        <w:rPr>
          <w:rFonts w:ascii="Times New Roman" w:hAnsi="Times New Roman"/>
          <w:sz w:val="22"/>
          <w:szCs w:val="22"/>
          <w:lang w:val="fr-FR"/>
        </w:rPr>
        <w:t xml:space="preserve"> tout en garantissant une certaine « indépendance » d’un point de vue commercial. Le blocus contre Cuba s’applique cependant aux entreprises européennes dans la mesure où celles-ci ne peuvent pas échanger des produits contenant plus de </w:t>
      </w:r>
      <w:r w:rsidRPr="005F279D">
        <w:rPr>
          <w:rFonts w:ascii="Times New Roman" w:hAnsi="Times New Roman"/>
          <w:sz w:val="22"/>
          <w:szCs w:val="22"/>
          <w:lang w:val="fr-FR"/>
        </w:rPr>
        <w:lastRenderedPageBreak/>
        <w:t>10</w:t>
      </w:r>
      <w:r w:rsidR="00F34306">
        <w:rPr>
          <w:rFonts w:ascii="Times New Roman" w:hAnsi="Times New Roman"/>
          <w:sz w:val="22"/>
          <w:szCs w:val="22"/>
          <w:lang w:val="fr-FR"/>
        </w:rPr>
        <w:t> </w:t>
      </w:r>
      <w:r w:rsidRPr="005F279D">
        <w:rPr>
          <w:rFonts w:ascii="Times New Roman" w:hAnsi="Times New Roman"/>
          <w:sz w:val="22"/>
          <w:szCs w:val="22"/>
          <w:lang w:val="fr-FR"/>
        </w:rPr>
        <w:t xml:space="preserve">% de matériel </w:t>
      </w:r>
      <w:r w:rsidR="005F279D">
        <w:rPr>
          <w:rFonts w:ascii="Times New Roman" w:hAnsi="Times New Roman"/>
          <w:sz w:val="22"/>
          <w:szCs w:val="22"/>
          <w:lang w:val="fr-FR"/>
        </w:rPr>
        <w:t>états-un</w:t>
      </w:r>
      <w:r w:rsidRPr="005F279D">
        <w:rPr>
          <w:rFonts w:ascii="Times New Roman" w:hAnsi="Times New Roman"/>
          <w:sz w:val="22"/>
          <w:szCs w:val="22"/>
          <w:lang w:val="fr-FR"/>
        </w:rPr>
        <w:t xml:space="preserve">ien ou encore ne peuvent pas accoster dans un port cubain puis dans un port des </w:t>
      </w:r>
      <w:r w:rsidR="001D1309" w:rsidRPr="005F279D">
        <w:rPr>
          <w:rFonts w:ascii="Times New Roman" w:hAnsi="Times New Roman"/>
          <w:sz w:val="22"/>
          <w:szCs w:val="22"/>
          <w:lang w:val="fr-FR"/>
        </w:rPr>
        <w:t>États-Unis</w:t>
      </w:r>
      <w:r w:rsidRPr="005F279D">
        <w:rPr>
          <w:rFonts w:ascii="Times New Roman" w:hAnsi="Times New Roman"/>
          <w:sz w:val="22"/>
          <w:szCs w:val="22"/>
          <w:lang w:val="fr-FR"/>
        </w:rPr>
        <w:t xml:space="preserve"> (pendant une durée de </w:t>
      </w:r>
      <w:r w:rsidR="001D1309">
        <w:rPr>
          <w:rFonts w:ascii="Times New Roman" w:hAnsi="Times New Roman"/>
          <w:sz w:val="22"/>
          <w:szCs w:val="22"/>
          <w:lang w:val="fr-FR"/>
        </w:rPr>
        <w:t xml:space="preserve">six </w:t>
      </w:r>
      <w:r w:rsidR="00F34306">
        <w:rPr>
          <w:rFonts w:ascii="Times New Roman" w:hAnsi="Times New Roman"/>
          <w:sz w:val="22"/>
          <w:szCs w:val="22"/>
          <w:lang w:val="fr-FR"/>
        </w:rPr>
        <w:t>mois)…</w:t>
      </w:r>
    </w:p>
    <w:p w14:paraId="2B57ACA7" w14:textId="37993173"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Dans le même temps</w:t>
      </w:r>
      <w:r w:rsidR="00F34306">
        <w:rPr>
          <w:rFonts w:ascii="Times New Roman" w:hAnsi="Times New Roman"/>
          <w:sz w:val="22"/>
          <w:szCs w:val="22"/>
          <w:lang w:val="fr-FR"/>
        </w:rPr>
        <w:t>,</w:t>
      </w:r>
      <w:r w:rsidRPr="005F279D">
        <w:rPr>
          <w:rFonts w:ascii="Times New Roman" w:hAnsi="Times New Roman"/>
          <w:sz w:val="22"/>
          <w:szCs w:val="22"/>
          <w:lang w:val="fr-FR"/>
        </w:rPr>
        <w:t xml:space="preserve"> Bruxelles, sous influence du </w:t>
      </w:r>
      <w:r w:rsidR="001D1309">
        <w:rPr>
          <w:rFonts w:ascii="Times New Roman" w:hAnsi="Times New Roman"/>
          <w:sz w:val="22"/>
          <w:szCs w:val="22"/>
          <w:lang w:val="fr-FR"/>
        </w:rPr>
        <w:t>P</w:t>
      </w:r>
      <w:r w:rsidRPr="005F279D">
        <w:rPr>
          <w:rFonts w:ascii="Times New Roman" w:hAnsi="Times New Roman"/>
          <w:sz w:val="22"/>
          <w:szCs w:val="22"/>
          <w:lang w:val="fr-FR"/>
        </w:rPr>
        <w:t>remier ministre</w:t>
      </w:r>
      <w:r w:rsidR="001D1309">
        <w:rPr>
          <w:rFonts w:ascii="Times New Roman" w:hAnsi="Times New Roman"/>
          <w:sz w:val="22"/>
          <w:szCs w:val="22"/>
          <w:lang w:val="fr-FR"/>
        </w:rPr>
        <w:t xml:space="preserve"> espagnol de droite de l’époque,</w:t>
      </w:r>
      <w:r w:rsidRPr="005F279D">
        <w:rPr>
          <w:rFonts w:ascii="Times New Roman" w:hAnsi="Times New Roman"/>
          <w:sz w:val="22"/>
          <w:szCs w:val="22"/>
          <w:lang w:val="fr-FR"/>
        </w:rPr>
        <w:t xml:space="preserve"> José María Aznar, adopte une « position commune » contre Cuba</w:t>
      </w:r>
      <w:r w:rsidR="002F63F1">
        <w:rPr>
          <w:rFonts w:ascii="Times New Roman" w:hAnsi="Times New Roman"/>
          <w:sz w:val="22"/>
          <w:szCs w:val="22"/>
          <w:lang w:val="fr-FR"/>
        </w:rPr>
        <w:t>,</w:t>
      </w:r>
      <w:r w:rsidRPr="005F279D">
        <w:rPr>
          <w:rFonts w:ascii="Times New Roman" w:hAnsi="Times New Roman"/>
          <w:sz w:val="22"/>
          <w:szCs w:val="22"/>
          <w:lang w:val="fr-FR"/>
        </w:rPr>
        <w:t xml:space="preserve"> conditionnant ses relations avec Cuba « </w:t>
      </w:r>
      <w:r w:rsidRPr="001D1309">
        <w:rPr>
          <w:rFonts w:ascii="Times New Roman" w:hAnsi="Times New Roman"/>
          <w:i/>
          <w:iCs/>
          <w:sz w:val="22"/>
          <w:szCs w:val="22"/>
          <w:lang w:val="fr-FR"/>
        </w:rPr>
        <w:t>à des avancées dans le domaine de la démocratie</w:t>
      </w:r>
      <w:r w:rsidRPr="005F279D">
        <w:rPr>
          <w:rFonts w:ascii="Times New Roman" w:hAnsi="Times New Roman"/>
          <w:sz w:val="22"/>
          <w:szCs w:val="22"/>
          <w:lang w:val="fr-FR"/>
        </w:rPr>
        <w:t xml:space="preserve"> » (comprendre plutôt « changement de régime ») et limitant ses échanges avec l’île. Cette politique, que </w:t>
      </w:r>
      <w:r w:rsidRPr="005F279D">
        <w:rPr>
          <w:rFonts w:ascii="Times New Roman" w:hAnsi="Times New Roman"/>
          <w:color w:val="4472C4" w:themeColor="accent5"/>
          <w:sz w:val="22"/>
          <w:szCs w:val="22"/>
          <w:lang w:val="fr-FR"/>
        </w:rPr>
        <w:t xml:space="preserve">l’UE ne mettra en place avec aucun autre </w:t>
      </w:r>
      <w:r w:rsidR="001D1309">
        <w:rPr>
          <w:rFonts w:ascii="Times New Roman" w:hAnsi="Times New Roman"/>
          <w:color w:val="4472C4" w:themeColor="accent5"/>
          <w:sz w:val="22"/>
          <w:szCs w:val="22"/>
          <w:lang w:val="fr-FR"/>
        </w:rPr>
        <w:t>É</w:t>
      </w:r>
      <w:r w:rsidRPr="005F279D">
        <w:rPr>
          <w:rFonts w:ascii="Times New Roman" w:hAnsi="Times New Roman"/>
          <w:color w:val="4472C4" w:themeColor="accent5"/>
          <w:sz w:val="22"/>
          <w:szCs w:val="22"/>
          <w:lang w:val="fr-FR"/>
        </w:rPr>
        <w:t xml:space="preserve">tat dans le monde, constitue ni plus ni moins qu’une soumission aux velléités de Washington de mettre fin à </w:t>
      </w:r>
      <w:r w:rsidRPr="005F279D">
        <w:rPr>
          <w:rFonts w:ascii="Times New Roman" w:hAnsi="Times New Roman"/>
          <w:iCs/>
          <w:color w:val="4472C4" w:themeColor="accent5"/>
          <w:sz w:val="22"/>
          <w:szCs w:val="22"/>
          <w:lang w:val="fr-FR"/>
        </w:rPr>
        <w:t>l’</w:t>
      </w:r>
      <w:r w:rsidR="002F63F1" w:rsidRPr="005F279D">
        <w:rPr>
          <w:rFonts w:ascii="Times New Roman" w:hAnsi="Times New Roman"/>
          <w:color w:val="4472C4" w:themeColor="accent5"/>
          <w:sz w:val="22"/>
          <w:szCs w:val="22"/>
          <w:lang w:val="fr-FR"/>
        </w:rPr>
        <w:t>« </w:t>
      </w:r>
      <w:r w:rsidRPr="005F279D">
        <w:rPr>
          <w:rFonts w:ascii="Times New Roman" w:hAnsi="Times New Roman"/>
          <w:iCs/>
          <w:color w:val="4472C4" w:themeColor="accent5"/>
          <w:sz w:val="22"/>
          <w:szCs w:val="22"/>
          <w:lang w:val="fr-FR"/>
        </w:rPr>
        <w:t>exception cubaine</w:t>
      </w:r>
      <w:r w:rsidRPr="005F279D">
        <w:rPr>
          <w:rFonts w:ascii="Times New Roman" w:hAnsi="Times New Roman"/>
          <w:color w:val="4472C4" w:themeColor="accent5"/>
          <w:sz w:val="22"/>
          <w:szCs w:val="22"/>
          <w:lang w:val="fr-FR"/>
        </w:rPr>
        <w:t> »</w:t>
      </w:r>
      <w:r w:rsidRPr="005F279D">
        <w:rPr>
          <w:rFonts w:ascii="Times New Roman" w:hAnsi="Times New Roman"/>
          <w:sz w:val="22"/>
          <w:szCs w:val="22"/>
          <w:lang w:val="fr-FR"/>
        </w:rPr>
        <w:t xml:space="preserve"> sur le continent américain que la première puissance con</w:t>
      </w:r>
      <w:r w:rsidR="002F63F1">
        <w:rPr>
          <w:rFonts w:ascii="Times New Roman" w:hAnsi="Times New Roman"/>
          <w:sz w:val="22"/>
          <w:szCs w:val="22"/>
          <w:lang w:val="fr-FR"/>
        </w:rPr>
        <w:t>sidère comme son arrière-</w:t>
      </w:r>
      <w:r w:rsidR="001D1309">
        <w:rPr>
          <w:rFonts w:ascii="Times New Roman" w:hAnsi="Times New Roman"/>
          <w:sz w:val="22"/>
          <w:szCs w:val="22"/>
          <w:lang w:val="fr-FR"/>
        </w:rPr>
        <w:t>cours.</w:t>
      </w:r>
    </w:p>
    <w:p w14:paraId="59ACD770" w14:textId="42967107"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 xml:space="preserve">Le tournant à gauche des années 2000 de l’Amérique </w:t>
      </w:r>
      <w:r w:rsidR="001D1309">
        <w:rPr>
          <w:rFonts w:ascii="Times New Roman" w:hAnsi="Times New Roman"/>
          <w:sz w:val="22"/>
          <w:szCs w:val="22"/>
          <w:lang w:val="fr-FR"/>
        </w:rPr>
        <w:t>l</w:t>
      </w:r>
      <w:r w:rsidRPr="005F279D">
        <w:rPr>
          <w:rFonts w:ascii="Times New Roman" w:hAnsi="Times New Roman"/>
          <w:sz w:val="22"/>
          <w:szCs w:val="22"/>
          <w:lang w:val="fr-FR"/>
        </w:rPr>
        <w:t xml:space="preserve">atine, la volonté de certaines entreprises et </w:t>
      </w:r>
      <w:r w:rsidR="005F279D">
        <w:rPr>
          <w:rFonts w:ascii="Times New Roman" w:hAnsi="Times New Roman"/>
          <w:sz w:val="22"/>
          <w:szCs w:val="22"/>
          <w:lang w:val="fr-FR"/>
        </w:rPr>
        <w:t>État</w:t>
      </w:r>
      <w:r w:rsidR="001E2409">
        <w:rPr>
          <w:rFonts w:ascii="Times New Roman" w:hAnsi="Times New Roman"/>
          <w:sz w:val="22"/>
          <w:szCs w:val="22"/>
          <w:lang w:val="fr-FR"/>
        </w:rPr>
        <w:t>s européens de normaliser</w:t>
      </w:r>
      <w:r w:rsidRPr="005F279D">
        <w:rPr>
          <w:rFonts w:ascii="Times New Roman" w:hAnsi="Times New Roman"/>
          <w:sz w:val="22"/>
          <w:szCs w:val="22"/>
          <w:lang w:val="fr-FR"/>
        </w:rPr>
        <w:t xml:space="preserve"> leurs relations avec Cuba, puis l’ouverture du dialogue entre l’administration Obama et La Havane contribueront peu à peu à éroder cette « position commune ». Elle sera finalement remplacée, après l’arrivée d’un gouvernement de centre gauche en Espagne, par un dialogue politique et de coopération en 2016</w:t>
      </w:r>
      <w:r w:rsidR="00E90FF2">
        <w:rPr>
          <w:rFonts w:ascii="Times New Roman" w:hAnsi="Times New Roman"/>
          <w:sz w:val="22"/>
          <w:szCs w:val="22"/>
          <w:lang w:val="fr-FR"/>
        </w:rPr>
        <w:t> </w:t>
      </w:r>
      <w:r w:rsidR="00E90FF2" w:rsidRPr="00E90FF2">
        <w:rPr>
          <w:rFonts w:ascii="Times New Roman" w:hAnsi="Times New Roman"/>
          <w:color w:val="FF0000"/>
          <w:sz w:val="22"/>
          <w:szCs w:val="22"/>
          <w:lang w:val="fr-FR"/>
        </w:rPr>
        <w:t>(</w:t>
      </w:r>
      <w:r w:rsidR="00F04B72">
        <w:rPr>
          <w:rFonts w:ascii="Times New Roman" w:hAnsi="Times New Roman"/>
          <w:color w:val="FF0000"/>
          <w:sz w:val="22"/>
          <w:szCs w:val="22"/>
          <w:vertAlign w:val="superscript"/>
          <w:lang w:val="fr-FR"/>
        </w:rPr>
        <w:t>3</w:t>
      </w:r>
      <w:r w:rsidR="00E90FF2" w:rsidRPr="00E90FF2">
        <w:rPr>
          <w:rFonts w:ascii="Times New Roman" w:hAnsi="Times New Roman"/>
          <w:color w:val="FF0000"/>
          <w:sz w:val="22"/>
          <w:szCs w:val="22"/>
          <w:lang w:val="fr-FR"/>
        </w:rPr>
        <w:t>)</w:t>
      </w:r>
      <w:r w:rsidR="00E90FF2">
        <w:rPr>
          <w:rFonts w:ascii="Times New Roman" w:hAnsi="Times New Roman"/>
          <w:sz w:val="22"/>
          <w:szCs w:val="22"/>
          <w:lang w:val="fr-FR"/>
        </w:rPr>
        <w:t>.</w:t>
      </w:r>
    </w:p>
    <w:p w14:paraId="644571B2" w14:textId="77777777" w:rsidR="001D1309" w:rsidRDefault="001D1309" w:rsidP="005F279D">
      <w:pPr>
        <w:pStyle w:val="p4"/>
        <w:spacing w:before="120" w:after="0" w:line="360" w:lineRule="auto"/>
        <w:jc w:val="both"/>
        <w:rPr>
          <w:rFonts w:ascii="Times New Roman" w:hAnsi="Times New Roman"/>
          <w:bCs/>
          <w:iCs/>
          <w:sz w:val="22"/>
          <w:szCs w:val="22"/>
          <w:lang w:val="fr-FR"/>
        </w:rPr>
      </w:pPr>
    </w:p>
    <w:p w14:paraId="69DE8B49" w14:textId="2FFE3755" w:rsidR="00022845" w:rsidRPr="001D1309" w:rsidRDefault="001D1309" w:rsidP="001D1309">
      <w:pPr>
        <w:pStyle w:val="p4"/>
        <w:spacing w:before="120" w:after="0" w:line="360" w:lineRule="auto"/>
        <w:rPr>
          <w:rFonts w:ascii="Times New Roman" w:hAnsi="Times New Roman"/>
          <w:b/>
          <w:sz w:val="22"/>
          <w:szCs w:val="22"/>
          <w:lang w:val="fr-FR"/>
        </w:rPr>
      </w:pPr>
      <w:r w:rsidRPr="001D1309">
        <w:rPr>
          <w:rFonts w:ascii="Times New Roman" w:hAnsi="Times New Roman"/>
          <w:b/>
          <w:bCs/>
          <w:iCs/>
          <w:sz w:val="22"/>
          <w:szCs w:val="22"/>
          <w:lang w:val="fr-FR"/>
        </w:rPr>
        <w:t>R</w:t>
      </w:r>
      <w:r>
        <w:rPr>
          <w:rFonts w:ascii="Times New Roman" w:hAnsi="Times New Roman"/>
          <w:b/>
          <w:bCs/>
          <w:iCs/>
          <w:sz w:val="22"/>
          <w:szCs w:val="22"/>
          <w:lang w:val="fr-FR"/>
        </w:rPr>
        <w:t>É</w:t>
      </w:r>
      <w:r w:rsidRPr="001D1309">
        <w:rPr>
          <w:rFonts w:ascii="Times New Roman" w:hAnsi="Times New Roman"/>
          <w:b/>
          <w:bCs/>
          <w:iCs/>
          <w:sz w:val="22"/>
          <w:szCs w:val="22"/>
          <w:lang w:val="fr-FR"/>
        </w:rPr>
        <w:t xml:space="preserve">ACTIVATION DE LA LOI HELMS-BURTON </w:t>
      </w:r>
      <w:r w:rsidR="00E90FF2">
        <w:rPr>
          <w:rFonts w:ascii="Times New Roman" w:hAnsi="Times New Roman"/>
          <w:b/>
          <w:bCs/>
          <w:iCs/>
          <w:sz w:val="22"/>
          <w:szCs w:val="22"/>
          <w:lang w:val="fr-FR"/>
        </w:rPr>
        <w:t>ET</w:t>
      </w:r>
      <w:r w:rsidRPr="001D1309">
        <w:rPr>
          <w:rFonts w:ascii="Times New Roman" w:hAnsi="Times New Roman"/>
          <w:b/>
          <w:bCs/>
          <w:iCs/>
          <w:sz w:val="22"/>
          <w:szCs w:val="22"/>
          <w:lang w:val="fr-FR"/>
        </w:rPr>
        <w:t xml:space="preserve"> </w:t>
      </w:r>
      <w:r w:rsidR="001E2409" w:rsidRPr="001D1309">
        <w:rPr>
          <w:rFonts w:ascii="Times New Roman" w:hAnsi="Times New Roman"/>
          <w:b/>
          <w:bCs/>
          <w:iCs/>
          <w:sz w:val="22"/>
          <w:szCs w:val="22"/>
          <w:lang w:val="fr-FR"/>
        </w:rPr>
        <w:t xml:space="preserve">VASSALISATION </w:t>
      </w:r>
      <w:r w:rsidRPr="001D1309">
        <w:rPr>
          <w:rFonts w:ascii="Times New Roman" w:hAnsi="Times New Roman"/>
          <w:b/>
          <w:bCs/>
          <w:iCs/>
          <w:sz w:val="22"/>
          <w:szCs w:val="22"/>
          <w:lang w:val="fr-FR"/>
        </w:rPr>
        <w:t>ACCEPT</w:t>
      </w:r>
      <w:r w:rsidR="001E2409">
        <w:rPr>
          <w:rFonts w:ascii="Times New Roman" w:hAnsi="Times New Roman"/>
          <w:b/>
          <w:bCs/>
          <w:iCs/>
          <w:sz w:val="22"/>
          <w:szCs w:val="22"/>
          <w:lang w:val="fr-FR"/>
        </w:rPr>
        <w:t>ÉE</w:t>
      </w:r>
    </w:p>
    <w:p w14:paraId="1FA11918" w14:textId="5097F409"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Cependant</w:t>
      </w:r>
      <w:r w:rsidR="001D1309">
        <w:rPr>
          <w:rFonts w:ascii="Times New Roman" w:hAnsi="Times New Roman"/>
          <w:sz w:val="22"/>
          <w:szCs w:val="22"/>
          <w:lang w:val="fr-FR"/>
        </w:rPr>
        <w:t>,</w:t>
      </w:r>
      <w:r w:rsidRPr="005F279D">
        <w:rPr>
          <w:rFonts w:ascii="Times New Roman" w:hAnsi="Times New Roman"/>
          <w:sz w:val="22"/>
          <w:szCs w:val="22"/>
          <w:lang w:val="fr-FR"/>
        </w:rPr>
        <w:t xml:space="preserve"> lors de son premier mandat, Donald Trump va réactiver les chapitres extraterritoriaux de la loi Helms-Burton. Cette fois-ci les gouvernements de l’UE ne réagissent pas. Au contraire, en 2021 ils décident même de renouveler et </w:t>
      </w:r>
      <w:r w:rsidR="001E2409">
        <w:rPr>
          <w:rFonts w:ascii="Times New Roman" w:hAnsi="Times New Roman"/>
          <w:sz w:val="22"/>
          <w:szCs w:val="22"/>
          <w:lang w:val="fr-FR"/>
        </w:rPr>
        <w:t xml:space="preserve">de </w:t>
      </w:r>
      <w:r w:rsidRPr="005F279D">
        <w:rPr>
          <w:rFonts w:ascii="Times New Roman" w:hAnsi="Times New Roman"/>
          <w:sz w:val="22"/>
          <w:szCs w:val="22"/>
          <w:lang w:val="fr-FR"/>
        </w:rPr>
        <w:t>renforcer le « </w:t>
      </w:r>
      <w:r w:rsidRPr="005F279D">
        <w:rPr>
          <w:rFonts w:ascii="Times New Roman" w:hAnsi="Times New Roman"/>
          <w:iCs/>
          <w:sz w:val="22"/>
          <w:szCs w:val="22"/>
          <w:lang w:val="fr-FR"/>
        </w:rPr>
        <w:t>partenariat transatlantique</w:t>
      </w:r>
      <w:r w:rsidRPr="005F279D">
        <w:rPr>
          <w:rFonts w:ascii="Times New Roman" w:hAnsi="Times New Roman"/>
          <w:sz w:val="22"/>
          <w:szCs w:val="22"/>
          <w:lang w:val="fr-FR"/>
        </w:rPr>
        <w:t> »</w:t>
      </w:r>
      <w:r w:rsidR="001E2409">
        <w:rPr>
          <w:rFonts w:ascii="Times New Roman" w:hAnsi="Times New Roman"/>
          <w:sz w:val="22"/>
          <w:szCs w:val="22"/>
          <w:lang w:val="fr-FR"/>
        </w:rPr>
        <w:t>,</w:t>
      </w:r>
      <w:r w:rsidRPr="005F279D">
        <w:rPr>
          <w:rFonts w:ascii="Times New Roman" w:hAnsi="Times New Roman"/>
          <w:sz w:val="22"/>
          <w:szCs w:val="22"/>
          <w:lang w:val="fr-FR"/>
        </w:rPr>
        <w:t xml:space="preserve"> accentuant encore l’imbrication des politiques commerciales et indust</w:t>
      </w:r>
      <w:r w:rsidR="001E2409">
        <w:rPr>
          <w:rFonts w:ascii="Times New Roman" w:hAnsi="Times New Roman"/>
          <w:sz w:val="22"/>
          <w:szCs w:val="22"/>
          <w:lang w:val="fr-FR"/>
        </w:rPr>
        <w:t>rielles entre les deux entités.</w:t>
      </w:r>
    </w:p>
    <w:p w14:paraId="4C972F2D" w14:textId="5BEDFD22"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 xml:space="preserve">Les conséquences en cascade se font </w:t>
      </w:r>
      <w:r w:rsidR="001E2409">
        <w:rPr>
          <w:rFonts w:ascii="Times New Roman" w:hAnsi="Times New Roman"/>
          <w:sz w:val="22"/>
          <w:szCs w:val="22"/>
          <w:lang w:val="fr-FR"/>
        </w:rPr>
        <w:t>sentir :</w:t>
      </w:r>
      <w:r w:rsidRPr="005F279D">
        <w:rPr>
          <w:rFonts w:ascii="Times New Roman" w:hAnsi="Times New Roman"/>
          <w:sz w:val="22"/>
          <w:szCs w:val="22"/>
          <w:lang w:val="fr-FR"/>
        </w:rPr>
        <w:t xml:space="preserve"> en l’espace de quelques années</w:t>
      </w:r>
      <w:r w:rsidR="001E2409">
        <w:rPr>
          <w:rFonts w:ascii="Times New Roman" w:hAnsi="Times New Roman"/>
          <w:sz w:val="22"/>
          <w:szCs w:val="22"/>
          <w:lang w:val="fr-FR"/>
        </w:rPr>
        <w:t>,</w:t>
      </w:r>
      <w:r w:rsidRPr="005F279D">
        <w:rPr>
          <w:rFonts w:ascii="Times New Roman" w:hAnsi="Times New Roman"/>
          <w:sz w:val="22"/>
          <w:szCs w:val="22"/>
          <w:lang w:val="fr-FR"/>
        </w:rPr>
        <w:t xml:space="preserve"> l’OFAC va mettre en place des sanctions contre les entreprises et les banques européennes échangeant avec Cuba : 772</w:t>
      </w:r>
      <w:r w:rsidR="001D1309">
        <w:rPr>
          <w:rFonts w:ascii="Times New Roman" w:hAnsi="Times New Roman"/>
          <w:sz w:val="22"/>
          <w:szCs w:val="22"/>
          <w:lang w:val="fr-FR"/>
        </w:rPr>
        <w:t> </w:t>
      </w:r>
      <w:r w:rsidRPr="005F279D">
        <w:rPr>
          <w:rFonts w:ascii="Times New Roman" w:hAnsi="Times New Roman"/>
          <w:sz w:val="22"/>
          <w:szCs w:val="22"/>
          <w:lang w:val="fr-FR"/>
        </w:rPr>
        <w:t>millions de dollars pour Alstom</w:t>
      </w:r>
      <w:r w:rsidR="001D1309">
        <w:rPr>
          <w:rFonts w:ascii="Times New Roman" w:hAnsi="Times New Roman"/>
          <w:sz w:val="22"/>
          <w:szCs w:val="22"/>
          <w:lang w:val="fr-FR"/>
        </w:rPr>
        <w:t> </w:t>
      </w:r>
      <w:r w:rsidR="001D1309" w:rsidRPr="001D1309">
        <w:rPr>
          <w:rFonts w:ascii="Times New Roman" w:hAnsi="Times New Roman"/>
          <w:color w:val="FF0000"/>
          <w:sz w:val="22"/>
          <w:szCs w:val="22"/>
          <w:lang w:val="fr-FR"/>
        </w:rPr>
        <w:t>(</w:t>
      </w:r>
      <w:r w:rsidR="00F04B72">
        <w:rPr>
          <w:rFonts w:ascii="Times New Roman" w:hAnsi="Times New Roman"/>
          <w:color w:val="FF0000"/>
          <w:sz w:val="22"/>
          <w:szCs w:val="22"/>
          <w:vertAlign w:val="superscript"/>
          <w:lang w:val="fr-FR"/>
        </w:rPr>
        <w:t>4</w:t>
      </w:r>
      <w:r w:rsidR="001D1309" w:rsidRPr="001D1309">
        <w:rPr>
          <w:rFonts w:ascii="Times New Roman" w:hAnsi="Times New Roman"/>
          <w:color w:val="FF0000"/>
          <w:sz w:val="22"/>
          <w:szCs w:val="22"/>
          <w:lang w:val="fr-FR"/>
        </w:rPr>
        <w:t>)</w:t>
      </w:r>
      <w:r w:rsidR="001D1309">
        <w:rPr>
          <w:rFonts w:ascii="Times New Roman" w:hAnsi="Times New Roman"/>
          <w:sz w:val="22"/>
          <w:szCs w:val="22"/>
          <w:lang w:val="fr-FR"/>
        </w:rPr>
        <w:t>,</w:t>
      </w:r>
      <w:r w:rsidRPr="001D1309">
        <w:rPr>
          <w:rFonts w:ascii="Times New Roman" w:hAnsi="Times New Roman"/>
          <w:sz w:val="22"/>
          <w:szCs w:val="22"/>
          <w:lang w:val="fr-FR"/>
        </w:rPr>
        <w:t xml:space="preserve"> </w:t>
      </w:r>
      <w:r w:rsidRPr="005F279D">
        <w:rPr>
          <w:rFonts w:ascii="Times New Roman" w:hAnsi="Times New Roman"/>
          <w:sz w:val="22"/>
          <w:szCs w:val="22"/>
          <w:lang w:val="fr-FR"/>
        </w:rPr>
        <w:t>BNP Paribas a été condamnée à une amende de 8,9</w:t>
      </w:r>
      <w:r w:rsidR="001D1309">
        <w:rPr>
          <w:rFonts w:ascii="Times New Roman" w:hAnsi="Times New Roman"/>
          <w:sz w:val="22"/>
          <w:szCs w:val="22"/>
          <w:lang w:val="fr-FR"/>
        </w:rPr>
        <w:t> milliards,</w:t>
      </w:r>
      <w:r w:rsidRPr="005F279D">
        <w:rPr>
          <w:rFonts w:ascii="Times New Roman" w:hAnsi="Times New Roman"/>
          <w:sz w:val="22"/>
          <w:szCs w:val="22"/>
          <w:lang w:val="fr-FR"/>
        </w:rPr>
        <w:t xml:space="preserve"> la Société </w:t>
      </w:r>
      <w:r w:rsidR="001D1309">
        <w:rPr>
          <w:rFonts w:ascii="Times New Roman" w:hAnsi="Times New Roman"/>
          <w:sz w:val="22"/>
          <w:szCs w:val="22"/>
          <w:lang w:val="fr-FR"/>
        </w:rPr>
        <w:t>g</w:t>
      </w:r>
      <w:r w:rsidRPr="005F279D">
        <w:rPr>
          <w:rFonts w:ascii="Times New Roman" w:hAnsi="Times New Roman"/>
          <w:sz w:val="22"/>
          <w:szCs w:val="22"/>
          <w:lang w:val="fr-FR"/>
        </w:rPr>
        <w:t>énérale à 1,34</w:t>
      </w:r>
      <w:r w:rsidR="001D1309">
        <w:rPr>
          <w:rFonts w:ascii="Times New Roman" w:hAnsi="Times New Roman"/>
          <w:sz w:val="22"/>
          <w:szCs w:val="22"/>
          <w:lang w:val="fr-FR"/>
        </w:rPr>
        <w:t> </w:t>
      </w:r>
      <w:r w:rsidR="00103390">
        <w:rPr>
          <w:rFonts w:ascii="Times New Roman" w:hAnsi="Times New Roman"/>
          <w:sz w:val="22"/>
          <w:szCs w:val="22"/>
          <w:lang w:val="fr-FR"/>
        </w:rPr>
        <w:t>milliard,</w:t>
      </w:r>
      <w:r w:rsidRPr="005F279D">
        <w:rPr>
          <w:rFonts w:ascii="Times New Roman" w:hAnsi="Times New Roman"/>
          <w:sz w:val="22"/>
          <w:szCs w:val="22"/>
          <w:lang w:val="fr-FR"/>
        </w:rPr>
        <w:t xml:space="preserve"> HSBC à 1,9</w:t>
      </w:r>
      <w:r w:rsidR="001D1309">
        <w:rPr>
          <w:rFonts w:ascii="Times New Roman" w:hAnsi="Times New Roman"/>
          <w:sz w:val="22"/>
          <w:szCs w:val="22"/>
          <w:lang w:val="fr-FR"/>
        </w:rPr>
        <w:t> </w:t>
      </w:r>
      <w:r w:rsidRPr="005F279D">
        <w:rPr>
          <w:rFonts w:ascii="Times New Roman" w:hAnsi="Times New Roman"/>
          <w:sz w:val="22"/>
          <w:szCs w:val="22"/>
          <w:lang w:val="fr-FR"/>
        </w:rPr>
        <w:t>milliard, Standard Chartered à 1,1</w:t>
      </w:r>
      <w:r w:rsidR="001D1309">
        <w:rPr>
          <w:rFonts w:ascii="Times New Roman" w:hAnsi="Times New Roman"/>
          <w:sz w:val="22"/>
          <w:szCs w:val="22"/>
          <w:lang w:val="fr-FR"/>
        </w:rPr>
        <w:t> milliard</w:t>
      </w:r>
      <w:r w:rsidRPr="005F279D">
        <w:rPr>
          <w:rFonts w:ascii="Times New Roman" w:hAnsi="Times New Roman"/>
          <w:sz w:val="22"/>
          <w:szCs w:val="22"/>
          <w:lang w:val="fr-FR"/>
        </w:rPr>
        <w:t>…</w:t>
      </w:r>
      <w:r w:rsidR="001D1309">
        <w:rPr>
          <w:rFonts w:ascii="Times New Roman" w:hAnsi="Times New Roman"/>
          <w:sz w:val="22"/>
          <w:szCs w:val="22"/>
          <w:lang w:val="fr-FR"/>
        </w:rPr>
        <w:t xml:space="preserve"> ; </w:t>
      </w:r>
      <w:r w:rsidRPr="005F279D">
        <w:rPr>
          <w:rFonts w:ascii="Times New Roman" w:hAnsi="Times New Roman"/>
          <w:sz w:val="22"/>
          <w:szCs w:val="22"/>
          <w:lang w:val="fr-FR"/>
        </w:rPr>
        <w:t>en tout ce sont plus de 13,5</w:t>
      </w:r>
      <w:r w:rsidR="001D1309">
        <w:rPr>
          <w:rFonts w:ascii="Times New Roman" w:hAnsi="Times New Roman"/>
          <w:sz w:val="22"/>
          <w:szCs w:val="22"/>
          <w:lang w:val="fr-FR"/>
        </w:rPr>
        <w:t> </w:t>
      </w:r>
      <w:r w:rsidRPr="005F279D">
        <w:rPr>
          <w:rFonts w:ascii="Times New Roman" w:hAnsi="Times New Roman"/>
          <w:sz w:val="22"/>
          <w:szCs w:val="22"/>
          <w:lang w:val="fr-FR"/>
        </w:rPr>
        <w:t>milliards de dollars d</w:t>
      </w:r>
      <w:r w:rsidR="00E90FF2">
        <w:rPr>
          <w:rFonts w:ascii="Times New Roman" w:hAnsi="Times New Roman"/>
          <w:sz w:val="22"/>
          <w:szCs w:val="22"/>
          <w:lang w:val="fr-FR"/>
        </w:rPr>
        <w:t>’</w:t>
      </w:r>
      <w:r w:rsidRPr="005F279D">
        <w:rPr>
          <w:rFonts w:ascii="Times New Roman" w:hAnsi="Times New Roman"/>
          <w:sz w:val="22"/>
          <w:szCs w:val="22"/>
          <w:lang w:val="fr-FR"/>
        </w:rPr>
        <w:t>amendes infligées aux banques. Dans un monde o</w:t>
      </w:r>
      <w:r w:rsidR="001D1309">
        <w:rPr>
          <w:rFonts w:ascii="Times New Roman" w:hAnsi="Times New Roman"/>
          <w:sz w:val="22"/>
          <w:szCs w:val="22"/>
          <w:lang w:val="fr-FR"/>
        </w:rPr>
        <w:t>ù</w:t>
      </w:r>
      <w:r w:rsidRPr="005F279D">
        <w:rPr>
          <w:rFonts w:ascii="Times New Roman" w:hAnsi="Times New Roman"/>
          <w:sz w:val="22"/>
          <w:szCs w:val="22"/>
          <w:lang w:val="fr-FR"/>
        </w:rPr>
        <w:t xml:space="preserve"> 88</w:t>
      </w:r>
      <w:r w:rsidR="001D1309">
        <w:rPr>
          <w:rFonts w:ascii="Times New Roman" w:hAnsi="Times New Roman"/>
          <w:sz w:val="22"/>
          <w:szCs w:val="22"/>
          <w:lang w:val="fr-FR"/>
        </w:rPr>
        <w:t> </w:t>
      </w:r>
      <w:r w:rsidRPr="005F279D">
        <w:rPr>
          <w:rFonts w:ascii="Times New Roman" w:hAnsi="Times New Roman"/>
          <w:sz w:val="22"/>
          <w:szCs w:val="22"/>
          <w:lang w:val="fr-FR"/>
        </w:rPr>
        <w:t>% des transactions de change mondiales se font en dollar</w:t>
      </w:r>
      <w:r w:rsidR="001D1309">
        <w:rPr>
          <w:rFonts w:ascii="Times New Roman" w:hAnsi="Times New Roman"/>
          <w:sz w:val="22"/>
          <w:szCs w:val="22"/>
          <w:lang w:val="fr-FR"/>
        </w:rPr>
        <w:t>s,</w:t>
      </w:r>
      <w:r w:rsidRPr="005F279D">
        <w:rPr>
          <w:rFonts w:ascii="Times New Roman" w:hAnsi="Times New Roman"/>
          <w:sz w:val="22"/>
          <w:szCs w:val="22"/>
          <w:lang w:val="fr-FR"/>
        </w:rPr>
        <w:t xml:space="preserve"> le message </w:t>
      </w:r>
      <w:r w:rsidR="00103390">
        <w:rPr>
          <w:rFonts w:ascii="Times New Roman" w:hAnsi="Times New Roman"/>
          <w:sz w:val="22"/>
          <w:szCs w:val="22"/>
          <w:lang w:val="fr-FR"/>
        </w:rPr>
        <w:t xml:space="preserve">est </w:t>
      </w:r>
      <w:r w:rsidRPr="005F279D">
        <w:rPr>
          <w:rFonts w:ascii="Times New Roman" w:hAnsi="Times New Roman"/>
          <w:sz w:val="22"/>
          <w:szCs w:val="22"/>
          <w:lang w:val="fr-FR"/>
        </w:rPr>
        <w:t xml:space="preserve">clair : tout commerce ou échange avec Cuba aura des répercussions. </w:t>
      </w:r>
      <w:r w:rsidR="00103390">
        <w:rPr>
          <w:rFonts w:ascii="Times New Roman" w:hAnsi="Times New Roman"/>
          <w:sz w:val="22"/>
          <w:szCs w:val="22"/>
          <w:lang w:val="fr-FR"/>
        </w:rPr>
        <w:t>Et a</w:t>
      </w:r>
      <w:r w:rsidRPr="005F279D">
        <w:rPr>
          <w:rFonts w:ascii="Times New Roman" w:hAnsi="Times New Roman"/>
          <w:sz w:val="22"/>
          <w:szCs w:val="22"/>
          <w:lang w:val="fr-FR"/>
        </w:rPr>
        <w:t>ujourd’hui</w:t>
      </w:r>
      <w:r w:rsidR="001D1309">
        <w:rPr>
          <w:rFonts w:ascii="Times New Roman" w:hAnsi="Times New Roman"/>
          <w:sz w:val="22"/>
          <w:szCs w:val="22"/>
          <w:lang w:val="fr-FR"/>
        </w:rPr>
        <w:t>,</w:t>
      </w:r>
      <w:r w:rsidRPr="005F279D">
        <w:rPr>
          <w:rFonts w:ascii="Times New Roman" w:hAnsi="Times New Roman"/>
          <w:sz w:val="22"/>
          <w:szCs w:val="22"/>
          <w:lang w:val="fr-FR"/>
        </w:rPr>
        <w:t xml:space="preserve"> la plupart des banques refusent les échanges avec Cuba</w:t>
      </w:r>
      <w:r w:rsidR="001D1309">
        <w:rPr>
          <w:rFonts w:ascii="Times New Roman" w:hAnsi="Times New Roman"/>
          <w:sz w:val="22"/>
          <w:szCs w:val="22"/>
          <w:lang w:val="fr-FR"/>
        </w:rPr>
        <w:t>,</w:t>
      </w:r>
      <w:r w:rsidRPr="005F279D">
        <w:rPr>
          <w:rFonts w:ascii="Times New Roman" w:hAnsi="Times New Roman"/>
          <w:sz w:val="22"/>
          <w:szCs w:val="22"/>
          <w:lang w:val="fr-FR"/>
        </w:rPr>
        <w:t xml:space="preserve"> que ce soit pour des entreprises ou des particuliers. Il n’est plus possible d’envoyer de l’argent dans l’</w:t>
      </w:r>
      <w:r w:rsidR="00103390">
        <w:rPr>
          <w:rFonts w:ascii="Times New Roman" w:hAnsi="Times New Roman"/>
          <w:sz w:val="22"/>
          <w:szCs w:val="22"/>
          <w:lang w:val="fr-FR"/>
        </w:rPr>
        <w:t>Î</w:t>
      </w:r>
      <w:r w:rsidRPr="005F279D">
        <w:rPr>
          <w:rFonts w:ascii="Times New Roman" w:hAnsi="Times New Roman"/>
          <w:sz w:val="22"/>
          <w:szCs w:val="22"/>
          <w:lang w:val="fr-FR"/>
        </w:rPr>
        <w:t xml:space="preserve">le, donc </w:t>
      </w:r>
      <w:r w:rsidR="001D1309" w:rsidRPr="001D1309">
        <w:rPr>
          <w:rFonts w:ascii="Times New Roman" w:hAnsi="Times New Roman"/>
          <w:i/>
          <w:sz w:val="22"/>
          <w:szCs w:val="22"/>
          <w:lang w:val="fr-FR"/>
        </w:rPr>
        <w:t>a</w:t>
      </w:r>
      <w:r w:rsidRPr="001D1309">
        <w:rPr>
          <w:rFonts w:ascii="Times New Roman" w:hAnsi="Times New Roman"/>
          <w:i/>
          <w:sz w:val="22"/>
          <w:szCs w:val="22"/>
          <w:lang w:val="fr-FR"/>
        </w:rPr>
        <w:t xml:space="preserve"> fortiori</w:t>
      </w:r>
      <w:r w:rsidRPr="005F279D">
        <w:rPr>
          <w:rFonts w:ascii="Times New Roman" w:hAnsi="Times New Roman"/>
          <w:sz w:val="22"/>
          <w:szCs w:val="22"/>
          <w:lang w:val="fr-FR"/>
        </w:rPr>
        <w:t xml:space="preserve"> d’</w:t>
      </w:r>
      <w:r w:rsidR="001D1309">
        <w:rPr>
          <w:rFonts w:ascii="Times New Roman" w:hAnsi="Times New Roman"/>
          <w:sz w:val="22"/>
          <w:szCs w:val="22"/>
          <w:lang w:val="fr-FR"/>
        </w:rPr>
        <w:t xml:space="preserve">y </w:t>
      </w:r>
      <w:r w:rsidRPr="005F279D">
        <w:rPr>
          <w:rFonts w:ascii="Times New Roman" w:hAnsi="Times New Roman"/>
          <w:sz w:val="22"/>
          <w:szCs w:val="22"/>
          <w:lang w:val="fr-FR"/>
        </w:rPr>
        <w:t xml:space="preserve">investir. </w:t>
      </w:r>
      <w:r w:rsidRPr="005F279D">
        <w:rPr>
          <w:rFonts w:ascii="Times New Roman" w:hAnsi="Times New Roman"/>
          <w:color w:val="4472C4" w:themeColor="accent5"/>
          <w:sz w:val="22"/>
          <w:szCs w:val="22"/>
          <w:lang w:val="fr-FR"/>
        </w:rPr>
        <w:t>Les entreprises européennes</w:t>
      </w:r>
      <w:r w:rsidR="001D1309">
        <w:rPr>
          <w:rFonts w:ascii="Times New Roman" w:hAnsi="Times New Roman"/>
          <w:color w:val="4472C4" w:themeColor="accent5"/>
          <w:sz w:val="22"/>
          <w:szCs w:val="22"/>
          <w:lang w:val="fr-FR"/>
        </w:rPr>
        <w:t>,</w:t>
      </w:r>
      <w:r w:rsidRPr="005F279D">
        <w:rPr>
          <w:rFonts w:ascii="Times New Roman" w:hAnsi="Times New Roman"/>
          <w:color w:val="4472C4" w:themeColor="accent5"/>
          <w:sz w:val="22"/>
          <w:szCs w:val="22"/>
          <w:lang w:val="fr-FR"/>
        </w:rPr>
        <w:t xml:space="preserve"> déjà peu nombreuses à commercer avec l’</w:t>
      </w:r>
      <w:r w:rsidR="00103390">
        <w:rPr>
          <w:rFonts w:ascii="Times New Roman" w:hAnsi="Times New Roman"/>
          <w:color w:val="4472C4" w:themeColor="accent5"/>
          <w:sz w:val="22"/>
          <w:szCs w:val="22"/>
          <w:lang w:val="fr-FR"/>
        </w:rPr>
        <w:t>Î</w:t>
      </w:r>
      <w:r w:rsidRPr="005F279D">
        <w:rPr>
          <w:rFonts w:ascii="Times New Roman" w:hAnsi="Times New Roman"/>
          <w:color w:val="4472C4" w:themeColor="accent5"/>
          <w:sz w:val="22"/>
          <w:szCs w:val="22"/>
          <w:lang w:val="fr-FR"/>
        </w:rPr>
        <w:t>le, se font de plus en plus rares par peur des représai</w:t>
      </w:r>
      <w:r w:rsidR="001D1309">
        <w:rPr>
          <w:rFonts w:ascii="Times New Roman" w:hAnsi="Times New Roman"/>
          <w:color w:val="4472C4" w:themeColor="accent5"/>
          <w:sz w:val="22"/>
          <w:szCs w:val="22"/>
          <w:lang w:val="fr-FR"/>
        </w:rPr>
        <w:t xml:space="preserve">lles. Autrement dit, </w:t>
      </w:r>
      <w:r w:rsidRPr="005F279D">
        <w:rPr>
          <w:rFonts w:ascii="Times New Roman" w:hAnsi="Times New Roman"/>
          <w:color w:val="4472C4" w:themeColor="accent5"/>
          <w:sz w:val="22"/>
          <w:szCs w:val="22"/>
          <w:lang w:val="fr-FR"/>
        </w:rPr>
        <w:t xml:space="preserve">le blocus porte atteinte </w:t>
      </w:r>
      <w:r w:rsidR="00EE5CD1">
        <w:rPr>
          <w:rFonts w:ascii="Times New Roman" w:hAnsi="Times New Roman"/>
          <w:color w:val="4472C4" w:themeColor="accent5"/>
          <w:sz w:val="22"/>
          <w:szCs w:val="22"/>
          <w:lang w:val="fr-FR"/>
        </w:rPr>
        <w:t>non seul</w:t>
      </w:r>
      <w:r w:rsidRPr="005F279D">
        <w:rPr>
          <w:rFonts w:ascii="Times New Roman" w:hAnsi="Times New Roman"/>
          <w:color w:val="4472C4" w:themeColor="accent5"/>
          <w:sz w:val="22"/>
          <w:szCs w:val="22"/>
          <w:lang w:val="fr-FR"/>
        </w:rPr>
        <w:t>ement à la souveraineté de Cuba</w:t>
      </w:r>
      <w:r w:rsidR="00EE5CD1">
        <w:rPr>
          <w:rFonts w:ascii="Times New Roman" w:hAnsi="Times New Roman"/>
          <w:color w:val="4472C4" w:themeColor="accent5"/>
          <w:sz w:val="22"/>
          <w:szCs w:val="22"/>
          <w:lang w:val="fr-FR"/>
        </w:rPr>
        <w:t>,</w:t>
      </w:r>
      <w:r w:rsidRPr="005F279D">
        <w:rPr>
          <w:rFonts w:ascii="Times New Roman" w:hAnsi="Times New Roman"/>
          <w:color w:val="4472C4" w:themeColor="accent5"/>
          <w:sz w:val="22"/>
          <w:szCs w:val="22"/>
          <w:lang w:val="fr-FR"/>
        </w:rPr>
        <w:t xml:space="preserve"> mais aussi à notre propre souveraineté</w:t>
      </w:r>
      <w:r w:rsidR="00103390">
        <w:rPr>
          <w:rFonts w:ascii="Times New Roman" w:hAnsi="Times New Roman"/>
          <w:sz w:val="22"/>
          <w:szCs w:val="22"/>
          <w:lang w:val="fr-FR"/>
        </w:rPr>
        <w:t>.</w:t>
      </w:r>
    </w:p>
    <w:p w14:paraId="2C60F276" w14:textId="3DB85AA6"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lastRenderedPageBreak/>
        <w:t>Cela est encore plus vrai avec le nouveau décret publié par D</w:t>
      </w:r>
      <w:r w:rsidR="00EE5CD1">
        <w:rPr>
          <w:rFonts w:ascii="Times New Roman" w:hAnsi="Times New Roman"/>
          <w:sz w:val="22"/>
          <w:szCs w:val="22"/>
          <w:lang w:val="fr-FR"/>
        </w:rPr>
        <w:t>onald</w:t>
      </w:r>
      <w:r w:rsidRPr="005F279D">
        <w:rPr>
          <w:rFonts w:ascii="Times New Roman" w:hAnsi="Times New Roman"/>
          <w:sz w:val="22"/>
          <w:szCs w:val="22"/>
          <w:lang w:val="fr-FR"/>
        </w:rPr>
        <w:t xml:space="preserve"> Trump dans la nuit du 29 au 30</w:t>
      </w:r>
      <w:r w:rsidR="00EE5CD1">
        <w:rPr>
          <w:rFonts w:ascii="Times New Roman" w:hAnsi="Times New Roman"/>
          <w:sz w:val="22"/>
          <w:szCs w:val="22"/>
          <w:lang w:val="fr-FR"/>
        </w:rPr>
        <w:t> </w:t>
      </w:r>
      <w:r w:rsidRPr="005F279D">
        <w:rPr>
          <w:rFonts w:ascii="Times New Roman" w:hAnsi="Times New Roman"/>
          <w:sz w:val="22"/>
          <w:szCs w:val="22"/>
          <w:lang w:val="fr-FR"/>
        </w:rPr>
        <w:t xml:space="preserve">janvier </w:t>
      </w:r>
      <w:r w:rsidR="00EE5CD1">
        <w:rPr>
          <w:rFonts w:ascii="Times New Roman" w:hAnsi="Times New Roman"/>
          <w:sz w:val="22"/>
          <w:szCs w:val="22"/>
          <w:lang w:val="fr-FR"/>
        </w:rPr>
        <w:t xml:space="preserve">2026 </w:t>
      </w:r>
      <w:r w:rsidRPr="005F279D">
        <w:rPr>
          <w:rFonts w:ascii="Times New Roman" w:hAnsi="Times New Roman"/>
          <w:sz w:val="22"/>
          <w:szCs w:val="22"/>
          <w:lang w:val="fr-FR"/>
        </w:rPr>
        <w:t>visant à empêcher toute livraison de pétrole à Cuba en pénalisant très fortement les pays qui continueraient à exporter des matières premières. Depuis le 3</w:t>
      </w:r>
      <w:r w:rsidR="00EE5CD1">
        <w:rPr>
          <w:rFonts w:ascii="Times New Roman" w:hAnsi="Times New Roman"/>
          <w:sz w:val="22"/>
          <w:szCs w:val="22"/>
          <w:lang w:val="fr-FR"/>
        </w:rPr>
        <w:t> </w:t>
      </w:r>
      <w:r w:rsidRPr="005F279D">
        <w:rPr>
          <w:rFonts w:ascii="Times New Roman" w:hAnsi="Times New Roman"/>
          <w:sz w:val="22"/>
          <w:szCs w:val="22"/>
          <w:lang w:val="fr-FR"/>
        </w:rPr>
        <w:t xml:space="preserve">janvier et l’attaque contre le </w:t>
      </w:r>
      <w:r w:rsidR="00EE5CD1" w:rsidRPr="005F279D">
        <w:rPr>
          <w:rFonts w:ascii="Times New Roman" w:hAnsi="Times New Roman"/>
          <w:sz w:val="22"/>
          <w:szCs w:val="22"/>
          <w:lang w:val="fr-FR"/>
        </w:rPr>
        <w:t>Venezuela</w:t>
      </w:r>
      <w:r w:rsidRPr="005F279D">
        <w:rPr>
          <w:rFonts w:ascii="Times New Roman" w:hAnsi="Times New Roman"/>
          <w:sz w:val="22"/>
          <w:szCs w:val="22"/>
          <w:lang w:val="fr-FR"/>
        </w:rPr>
        <w:t xml:space="preserve">, les pétroliers sont d’ailleurs arraisonnés dans la mer des Caraïbes par </w:t>
      </w:r>
      <w:r w:rsidR="00103390">
        <w:rPr>
          <w:rFonts w:ascii="Times New Roman" w:hAnsi="Times New Roman"/>
          <w:sz w:val="22"/>
          <w:szCs w:val="22"/>
          <w:lang w:val="fr-FR"/>
        </w:rPr>
        <w:t>l’US Navy,</w:t>
      </w:r>
      <w:r w:rsidRPr="005F279D">
        <w:rPr>
          <w:rFonts w:ascii="Times New Roman" w:hAnsi="Times New Roman"/>
          <w:sz w:val="22"/>
          <w:szCs w:val="22"/>
          <w:lang w:val="fr-FR"/>
        </w:rPr>
        <w:t xml:space="preserve"> qui s’est repositionnée au </w:t>
      </w:r>
      <w:r w:rsidR="00EE5CD1">
        <w:rPr>
          <w:rFonts w:ascii="Times New Roman" w:hAnsi="Times New Roman"/>
          <w:sz w:val="22"/>
          <w:szCs w:val="22"/>
          <w:lang w:val="fr-FR"/>
        </w:rPr>
        <w:t>large de Cuba pour l’encercler.</w:t>
      </w:r>
    </w:p>
    <w:p w14:paraId="2BC05624" w14:textId="4F75A053"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L’ONU alerte depuis le 4</w:t>
      </w:r>
      <w:r w:rsidR="00EE5CD1">
        <w:rPr>
          <w:rFonts w:ascii="Times New Roman" w:hAnsi="Times New Roman"/>
          <w:sz w:val="22"/>
          <w:szCs w:val="22"/>
          <w:lang w:val="fr-FR"/>
        </w:rPr>
        <w:t> </w:t>
      </w:r>
      <w:r w:rsidRPr="005F279D">
        <w:rPr>
          <w:rFonts w:ascii="Times New Roman" w:hAnsi="Times New Roman"/>
          <w:sz w:val="22"/>
          <w:szCs w:val="22"/>
          <w:lang w:val="fr-FR"/>
        </w:rPr>
        <w:t>février sur un possible « </w:t>
      </w:r>
      <w:r w:rsidRPr="00103390">
        <w:rPr>
          <w:rFonts w:ascii="Times New Roman" w:hAnsi="Times New Roman"/>
          <w:i/>
          <w:sz w:val="22"/>
          <w:szCs w:val="22"/>
          <w:lang w:val="fr-FR"/>
        </w:rPr>
        <w:t>effondrement humanitaire</w:t>
      </w:r>
      <w:r w:rsidRPr="005F279D">
        <w:rPr>
          <w:rFonts w:ascii="Times New Roman" w:hAnsi="Times New Roman"/>
          <w:sz w:val="22"/>
          <w:szCs w:val="22"/>
          <w:lang w:val="fr-FR"/>
        </w:rPr>
        <w:t> » dans l’île, le pétrole servant à alimenter le système électrique, les transports, les institutions essentielles (de santé notamment) et la conservation-distribution alimentaire. Ce blocus pétrolier pourrait aussi directement toucher la France. En effet, plusieurs études nord-américaines montrent que la déstabilisation de Cuba entra</w:t>
      </w:r>
      <w:r w:rsidR="00EE5CD1">
        <w:rPr>
          <w:rFonts w:ascii="Times New Roman" w:hAnsi="Times New Roman"/>
          <w:sz w:val="22"/>
          <w:szCs w:val="22"/>
          <w:lang w:val="fr-FR"/>
        </w:rPr>
        <w:t>î</w:t>
      </w:r>
      <w:r w:rsidRPr="005F279D">
        <w:rPr>
          <w:rFonts w:ascii="Times New Roman" w:hAnsi="Times New Roman"/>
          <w:sz w:val="22"/>
          <w:szCs w:val="22"/>
          <w:lang w:val="fr-FR"/>
        </w:rPr>
        <w:t>nerait une déstabilisation de la sous-région caraïbe</w:t>
      </w:r>
      <w:r w:rsidR="00EE5CD1">
        <w:rPr>
          <w:rFonts w:ascii="Times New Roman" w:hAnsi="Times New Roman"/>
          <w:sz w:val="22"/>
          <w:szCs w:val="22"/>
          <w:lang w:val="fr-FR"/>
        </w:rPr>
        <w:t>,</w:t>
      </w:r>
      <w:r w:rsidRPr="005F279D">
        <w:rPr>
          <w:rFonts w:ascii="Times New Roman" w:hAnsi="Times New Roman"/>
          <w:sz w:val="22"/>
          <w:szCs w:val="22"/>
          <w:lang w:val="fr-FR"/>
        </w:rPr>
        <w:t xml:space="preserve"> la laissant aux mains des trafics en tout genre et des bandes armées. Autrement dit</w:t>
      </w:r>
      <w:r w:rsidR="00EE5CD1">
        <w:rPr>
          <w:rFonts w:ascii="Times New Roman" w:hAnsi="Times New Roman"/>
          <w:sz w:val="22"/>
          <w:szCs w:val="22"/>
          <w:lang w:val="fr-FR"/>
        </w:rPr>
        <w:t>,</w:t>
      </w:r>
      <w:r w:rsidRPr="005F279D">
        <w:rPr>
          <w:rFonts w:ascii="Times New Roman" w:hAnsi="Times New Roman"/>
          <w:sz w:val="22"/>
          <w:szCs w:val="22"/>
          <w:lang w:val="fr-FR"/>
        </w:rPr>
        <w:t xml:space="preserve"> avec l’effondrement de Cuba, ce serait la généralisation d’un scénario type « </w:t>
      </w:r>
      <w:r w:rsidRPr="005F279D">
        <w:rPr>
          <w:rFonts w:ascii="Times New Roman" w:hAnsi="Times New Roman"/>
          <w:iCs/>
          <w:sz w:val="22"/>
          <w:szCs w:val="22"/>
          <w:lang w:val="fr-FR"/>
        </w:rPr>
        <w:t>Haïti</w:t>
      </w:r>
      <w:r w:rsidRPr="005F279D">
        <w:rPr>
          <w:rFonts w:ascii="Times New Roman" w:hAnsi="Times New Roman"/>
          <w:sz w:val="22"/>
          <w:szCs w:val="22"/>
          <w:lang w:val="fr-FR"/>
        </w:rPr>
        <w:t> » auquel nous pourrions être confrontés.</w:t>
      </w:r>
    </w:p>
    <w:p w14:paraId="04D9F41E" w14:textId="6497915A"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La France est un acteur majeur de la Grande Caraïbe avec les territoires qu’ell</w:t>
      </w:r>
      <w:r w:rsidR="00103390">
        <w:rPr>
          <w:rFonts w:ascii="Times New Roman" w:hAnsi="Times New Roman"/>
          <w:sz w:val="22"/>
          <w:szCs w:val="22"/>
          <w:lang w:val="fr-FR"/>
        </w:rPr>
        <w:t>e contrôle,</w:t>
      </w:r>
      <w:r w:rsidRPr="005F279D">
        <w:rPr>
          <w:rFonts w:ascii="Times New Roman" w:hAnsi="Times New Roman"/>
          <w:sz w:val="22"/>
          <w:szCs w:val="22"/>
          <w:lang w:val="fr-FR"/>
        </w:rPr>
        <w:t xml:space="preserve"> Guadeloupe et Martinique en premier lieu. Une déstabilisation de la région aurait forcément des conséquences sur la sécurité de ces territoires également. </w:t>
      </w:r>
    </w:p>
    <w:p w14:paraId="06DC2673" w14:textId="5D1917A6" w:rsidR="00022845"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Pourtant, si depuis fin janvier, des voix de plus en plus nombreuses s’élèvent à l’échelle internationale pour condamner ces nouvelles mesures</w:t>
      </w:r>
      <w:r w:rsidR="00EE5CD1">
        <w:rPr>
          <w:rFonts w:ascii="Times New Roman" w:hAnsi="Times New Roman"/>
          <w:sz w:val="22"/>
          <w:szCs w:val="22"/>
          <w:lang w:val="fr-FR"/>
        </w:rPr>
        <w:t> </w:t>
      </w:r>
      <w:r w:rsidR="00EE5CD1" w:rsidRPr="00EE5CD1">
        <w:rPr>
          <w:rFonts w:ascii="Times New Roman" w:hAnsi="Times New Roman"/>
          <w:color w:val="FF0000"/>
          <w:sz w:val="22"/>
          <w:szCs w:val="22"/>
          <w:lang w:val="fr-FR"/>
        </w:rPr>
        <w:t>(</w:t>
      </w:r>
      <w:r w:rsidR="00F04B72">
        <w:rPr>
          <w:rFonts w:ascii="Times New Roman" w:hAnsi="Times New Roman"/>
          <w:color w:val="FF0000"/>
          <w:sz w:val="22"/>
          <w:szCs w:val="22"/>
          <w:vertAlign w:val="superscript"/>
          <w:lang w:val="fr-FR"/>
        </w:rPr>
        <w:t>5</w:t>
      </w:r>
      <w:r w:rsidR="00EE5CD1" w:rsidRPr="00EE5CD1">
        <w:rPr>
          <w:rFonts w:ascii="Times New Roman" w:hAnsi="Times New Roman"/>
          <w:color w:val="FF0000"/>
          <w:sz w:val="22"/>
          <w:szCs w:val="22"/>
          <w:lang w:val="fr-FR"/>
        </w:rPr>
        <w:t>)</w:t>
      </w:r>
      <w:r w:rsidRPr="005F279D">
        <w:rPr>
          <w:rFonts w:ascii="Times New Roman" w:hAnsi="Times New Roman"/>
          <w:sz w:val="22"/>
          <w:szCs w:val="22"/>
          <w:lang w:val="fr-FR"/>
        </w:rPr>
        <w:t xml:space="preserve"> qui ont « </w:t>
      </w:r>
      <w:r w:rsidRPr="00103390">
        <w:rPr>
          <w:rFonts w:ascii="Times New Roman" w:hAnsi="Times New Roman"/>
          <w:i/>
          <w:iCs/>
          <w:sz w:val="22"/>
          <w:szCs w:val="22"/>
          <w:lang w:val="fr-FR"/>
        </w:rPr>
        <w:t>des répercussions de plus en plus graves sur les droits humains de la population cubaine</w:t>
      </w:r>
      <w:r w:rsidR="00103390">
        <w:rPr>
          <w:rFonts w:ascii="Times New Roman" w:hAnsi="Times New Roman"/>
          <w:sz w:val="22"/>
          <w:szCs w:val="22"/>
          <w:lang w:val="fr-FR"/>
        </w:rPr>
        <w:t> </w:t>
      </w:r>
      <w:r w:rsidRPr="005F279D">
        <w:rPr>
          <w:rFonts w:ascii="Times New Roman" w:hAnsi="Times New Roman"/>
          <w:sz w:val="22"/>
          <w:szCs w:val="22"/>
          <w:lang w:val="fr-FR"/>
        </w:rPr>
        <w:t>»</w:t>
      </w:r>
      <w:r w:rsidR="00EE5CD1">
        <w:rPr>
          <w:rFonts w:ascii="Times New Roman" w:hAnsi="Times New Roman"/>
          <w:sz w:val="22"/>
          <w:szCs w:val="22"/>
          <w:lang w:val="fr-FR"/>
        </w:rPr>
        <w:t> </w:t>
      </w:r>
      <w:r w:rsidR="00EE5CD1" w:rsidRPr="00EE5CD1">
        <w:rPr>
          <w:rFonts w:ascii="Times New Roman" w:hAnsi="Times New Roman"/>
          <w:color w:val="FF0000"/>
          <w:sz w:val="22"/>
          <w:szCs w:val="22"/>
          <w:lang w:val="fr-FR"/>
        </w:rPr>
        <w:t>(</w:t>
      </w:r>
      <w:r w:rsidR="00F04B72">
        <w:rPr>
          <w:rFonts w:ascii="Times New Roman" w:hAnsi="Times New Roman"/>
          <w:color w:val="FF0000"/>
          <w:sz w:val="22"/>
          <w:szCs w:val="22"/>
          <w:vertAlign w:val="superscript"/>
          <w:lang w:val="fr-FR"/>
        </w:rPr>
        <w:t>6</w:t>
      </w:r>
      <w:r w:rsidR="00EE5CD1" w:rsidRPr="00EE5CD1">
        <w:rPr>
          <w:rFonts w:ascii="Times New Roman" w:hAnsi="Times New Roman"/>
          <w:color w:val="FF0000"/>
          <w:sz w:val="22"/>
          <w:szCs w:val="22"/>
          <w:lang w:val="fr-FR"/>
        </w:rPr>
        <w:t>)</w:t>
      </w:r>
      <w:r w:rsidRPr="005F279D">
        <w:rPr>
          <w:rFonts w:ascii="Times New Roman" w:hAnsi="Times New Roman"/>
          <w:sz w:val="22"/>
          <w:szCs w:val="22"/>
          <w:lang w:val="fr-FR"/>
        </w:rPr>
        <w:t>, les gouvernements européens restent pour l’instant bien silencieux face à cette nouvelle attaque</w:t>
      </w:r>
      <w:r w:rsidR="00EE5CD1">
        <w:rPr>
          <w:rFonts w:ascii="Times New Roman" w:hAnsi="Times New Roman"/>
          <w:sz w:val="22"/>
          <w:szCs w:val="22"/>
          <w:lang w:val="fr-FR"/>
        </w:rPr>
        <w:t xml:space="preserve"> contre le droit international.</w:t>
      </w:r>
    </w:p>
    <w:p w14:paraId="6B097086" w14:textId="77777777" w:rsidR="00EE5CD1" w:rsidRPr="005F279D" w:rsidRDefault="00EE5CD1" w:rsidP="005F279D">
      <w:pPr>
        <w:pStyle w:val="p4"/>
        <w:spacing w:before="120" w:after="0" w:line="360" w:lineRule="auto"/>
        <w:jc w:val="both"/>
        <w:rPr>
          <w:rFonts w:ascii="Times New Roman" w:hAnsi="Times New Roman"/>
          <w:sz w:val="22"/>
          <w:szCs w:val="22"/>
          <w:lang w:val="fr-FR"/>
        </w:rPr>
      </w:pPr>
    </w:p>
    <w:p w14:paraId="0F573ADC" w14:textId="6B0DC327" w:rsidR="00022845" w:rsidRPr="005F279D" w:rsidRDefault="00EE5CD1" w:rsidP="00D75412">
      <w:pPr>
        <w:pStyle w:val="p4"/>
        <w:spacing w:before="120" w:after="0" w:line="360" w:lineRule="auto"/>
        <w:rPr>
          <w:rFonts w:ascii="Times New Roman" w:hAnsi="Times New Roman"/>
          <w:b/>
          <w:sz w:val="22"/>
          <w:szCs w:val="22"/>
          <w:lang w:val="fr-FR"/>
        </w:rPr>
      </w:pPr>
      <w:r w:rsidRPr="005F279D">
        <w:rPr>
          <w:rFonts w:ascii="Times New Roman" w:hAnsi="Times New Roman"/>
          <w:b/>
          <w:iCs/>
          <w:sz w:val="22"/>
          <w:szCs w:val="22"/>
          <w:lang w:val="fr-FR"/>
        </w:rPr>
        <w:t xml:space="preserve">IMPUISSANTS FACE </w:t>
      </w:r>
      <w:r>
        <w:rPr>
          <w:rFonts w:ascii="Times New Roman" w:hAnsi="Times New Roman"/>
          <w:b/>
          <w:iCs/>
          <w:sz w:val="22"/>
          <w:szCs w:val="22"/>
          <w:lang w:val="fr-FR"/>
        </w:rPr>
        <w:t>À</w:t>
      </w:r>
      <w:r w:rsidRPr="005F279D">
        <w:rPr>
          <w:rFonts w:ascii="Times New Roman" w:hAnsi="Times New Roman"/>
          <w:b/>
          <w:iCs/>
          <w:sz w:val="22"/>
          <w:szCs w:val="22"/>
          <w:lang w:val="fr-FR"/>
        </w:rPr>
        <w:t xml:space="preserve"> </w:t>
      </w:r>
      <w:r w:rsidR="00D75412">
        <w:rPr>
          <w:rFonts w:ascii="Times New Roman" w:hAnsi="Times New Roman"/>
          <w:b/>
          <w:iCs/>
          <w:sz w:val="22"/>
          <w:szCs w:val="22"/>
          <w:lang w:val="fr-FR"/>
        </w:rPr>
        <w:t xml:space="preserve">UNE VOLONTÉ </w:t>
      </w:r>
      <w:r w:rsidRPr="005F279D">
        <w:rPr>
          <w:rFonts w:ascii="Times New Roman" w:hAnsi="Times New Roman"/>
          <w:b/>
          <w:iCs/>
          <w:sz w:val="22"/>
          <w:szCs w:val="22"/>
          <w:lang w:val="fr-FR"/>
        </w:rPr>
        <w:t>H</w:t>
      </w:r>
      <w:r>
        <w:rPr>
          <w:rFonts w:ascii="Times New Roman" w:hAnsi="Times New Roman"/>
          <w:b/>
          <w:iCs/>
          <w:sz w:val="22"/>
          <w:szCs w:val="22"/>
          <w:lang w:val="fr-FR"/>
        </w:rPr>
        <w:t>ÉGÉ</w:t>
      </w:r>
      <w:r w:rsidRPr="005F279D">
        <w:rPr>
          <w:rFonts w:ascii="Times New Roman" w:hAnsi="Times New Roman"/>
          <w:b/>
          <w:iCs/>
          <w:sz w:val="22"/>
          <w:szCs w:val="22"/>
          <w:lang w:val="fr-FR"/>
        </w:rPr>
        <w:t>MONI</w:t>
      </w:r>
      <w:r w:rsidR="00D75412">
        <w:rPr>
          <w:rFonts w:ascii="Times New Roman" w:hAnsi="Times New Roman"/>
          <w:b/>
          <w:iCs/>
          <w:sz w:val="22"/>
          <w:szCs w:val="22"/>
          <w:lang w:val="fr-FR"/>
        </w:rPr>
        <w:t>QU</w:t>
      </w:r>
      <w:r w:rsidRPr="005F279D">
        <w:rPr>
          <w:rFonts w:ascii="Times New Roman" w:hAnsi="Times New Roman"/>
          <w:b/>
          <w:iCs/>
          <w:sz w:val="22"/>
          <w:szCs w:val="22"/>
          <w:lang w:val="fr-FR"/>
        </w:rPr>
        <w:t>E</w:t>
      </w:r>
      <w:r w:rsidR="00D75412">
        <w:rPr>
          <w:rFonts w:ascii="Times New Roman" w:hAnsi="Times New Roman"/>
          <w:b/>
          <w:iCs/>
          <w:sz w:val="22"/>
          <w:szCs w:val="22"/>
          <w:lang w:val="fr-FR"/>
        </w:rPr>
        <w:t> ?</w:t>
      </w:r>
    </w:p>
    <w:p w14:paraId="1C6FBBFD" w14:textId="2CA29F4F"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color w:val="4472C4" w:themeColor="accent5"/>
          <w:sz w:val="22"/>
          <w:szCs w:val="22"/>
          <w:lang w:val="fr-FR"/>
        </w:rPr>
        <w:t xml:space="preserve">Pourtant des leviers juridiques existent aujourd’hui pour contourner le blocus. </w:t>
      </w:r>
      <w:r w:rsidR="00EE5CD1">
        <w:rPr>
          <w:rFonts w:ascii="Times New Roman" w:hAnsi="Times New Roman"/>
          <w:color w:val="4472C4" w:themeColor="accent5"/>
          <w:sz w:val="22"/>
          <w:szCs w:val="22"/>
          <w:lang w:val="fr-FR"/>
        </w:rPr>
        <w:t>À</w:t>
      </w:r>
      <w:r w:rsidRPr="005F279D">
        <w:rPr>
          <w:rFonts w:ascii="Times New Roman" w:hAnsi="Times New Roman"/>
          <w:color w:val="4472C4" w:themeColor="accent5"/>
          <w:sz w:val="22"/>
          <w:szCs w:val="22"/>
          <w:lang w:val="fr-FR"/>
        </w:rPr>
        <w:t xml:space="preserve"> l’échelle européenne d’a</w:t>
      </w:r>
      <w:r w:rsidR="00D75412">
        <w:rPr>
          <w:rFonts w:ascii="Times New Roman" w:hAnsi="Times New Roman"/>
          <w:color w:val="4472C4" w:themeColor="accent5"/>
          <w:sz w:val="22"/>
          <w:szCs w:val="22"/>
          <w:lang w:val="fr-FR"/>
        </w:rPr>
        <w:t xml:space="preserve">bord. En complément de la loi </w:t>
      </w:r>
      <w:r w:rsidRPr="005F279D">
        <w:rPr>
          <w:rFonts w:ascii="Times New Roman" w:hAnsi="Times New Roman"/>
          <w:iCs/>
          <w:color w:val="4472C4" w:themeColor="accent5"/>
          <w:sz w:val="22"/>
          <w:szCs w:val="22"/>
          <w:lang w:val="fr-FR"/>
        </w:rPr>
        <w:t>antiblocage de 1996</w:t>
      </w:r>
      <w:r w:rsidR="00EE5CD1">
        <w:rPr>
          <w:rFonts w:ascii="Times New Roman" w:hAnsi="Times New Roman"/>
          <w:color w:val="4472C4" w:themeColor="accent5"/>
          <w:sz w:val="22"/>
          <w:szCs w:val="22"/>
          <w:lang w:val="fr-FR"/>
        </w:rPr>
        <w:t>,</w:t>
      </w:r>
      <w:r w:rsidRPr="005F279D">
        <w:rPr>
          <w:rFonts w:ascii="Times New Roman" w:hAnsi="Times New Roman"/>
          <w:color w:val="4472C4" w:themeColor="accent5"/>
          <w:sz w:val="22"/>
          <w:szCs w:val="22"/>
          <w:lang w:val="fr-FR"/>
        </w:rPr>
        <w:t xml:space="preserve"> l’</w:t>
      </w:r>
      <w:r w:rsidR="00EE5CD1">
        <w:rPr>
          <w:rFonts w:ascii="Times New Roman" w:hAnsi="Times New Roman"/>
          <w:color w:val="4472C4" w:themeColor="accent5"/>
          <w:sz w:val="22"/>
          <w:szCs w:val="22"/>
          <w:lang w:val="fr-FR"/>
        </w:rPr>
        <w:t xml:space="preserve">UE </w:t>
      </w:r>
      <w:r w:rsidR="00D75412">
        <w:rPr>
          <w:rFonts w:ascii="Times New Roman" w:hAnsi="Times New Roman"/>
          <w:color w:val="4472C4" w:themeColor="accent5"/>
          <w:sz w:val="22"/>
          <w:szCs w:val="22"/>
          <w:lang w:val="fr-FR"/>
        </w:rPr>
        <w:t xml:space="preserve">s’est dotée en 2023 d’un </w:t>
      </w:r>
      <w:r w:rsidR="00EE5CD1">
        <w:rPr>
          <w:rFonts w:ascii="Times New Roman" w:hAnsi="Times New Roman"/>
          <w:iCs/>
          <w:color w:val="4472C4" w:themeColor="accent5"/>
          <w:sz w:val="22"/>
          <w:szCs w:val="22"/>
          <w:lang w:val="fr-FR"/>
        </w:rPr>
        <w:t>règlement anti</w:t>
      </w:r>
      <w:r w:rsidR="00D75412">
        <w:rPr>
          <w:rFonts w:ascii="Times New Roman" w:hAnsi="Times New Roman"/>
          <w:iCs/>
          <w:color w:val="4472C4" w:themeColor="accent5"/>
          <w:sz w:val="22"/>
          <w:szCs w:val="22"/>
          <w:lang w:val="fr-FR"/>
        </w:rPr>
        <w:t>-</w:t>
      </w:r>
      <w:r w:rsidRPr="005F279D">
        <w:rPr>
          <w:rFonts w:ascii="Times New Roman" w:hAnsi="Times New Roman"/>
          <w:iCs/>
          <w:color w:val="4472C4" w:themeColor="accent5"/>
          <w:sz w:val="22"/>
          <w:szCs w:val="22"/>
          <w:lang w:val="fr-FR"/>
        </w:rPr>
        <w:t>coercition</w:t>
      </w:r>
      <w:r w:rsidRPr="005F279D">
        <w:rPr>
          <w:rFonts w:ascii="Times New Roman" w:hAnsi="Times New Roman"/>
          <w:sz w:val="22"/>
          <w:szCs w:val="22"/>
          <w:lang w:val="fr-FR"/>
        </w:rPr>
        <w:t xml:space="preserve"> visant à protéger l’Union et ses États membres contre la coercition économique exercée par des pays tiers</w:t>
      </w:r>
      <w:r w:rsidR="00EE5CD1">
        <w:rPr>
          <w:rFonts w:ascii="Times New Roman" w:hAnsi="Times New Roman"/>
          <w:sz w:val="22"/>
          <w:szCs w:val="22"/>
          <w:lang w:val="fr-FR"/>
        </w:rPr>
        <w:t> </w:t>
      </w:r>
      <w:r w:rsidR="00EE5CD1" w:rsidRPr="00EE5CD1">
        <w:rPr>
          <w:rFonts w:ascii="Times New Roman" w:hAnsi="Times New Roman"/>
          <w:color w:val="FF0000"/>
          <w:sz w:val="22"/>
          <w:szCs w:val="22"/>
          <w:lang w:val="fr-FR"/>
        </w:rPr>
        <w:t>(</w:t>
      </w:r>
      <w:r w:rsidR="00EE753E">
        <w:rPr>
          <w:rFonts w:ascii="Times New Roman" w:hAnsi="Times New Roman"/>
          <w:color w:val="FF0000"/>
          <w:sz w:val="22"/>
          <w:szCs w:val="22"/>
          <w:vertAlign w:val="superscript"/>
          <w:lang w:val="fr-FR"/>
        </w:rPr>
        <w:t>7</w:t>
      </w:r>
      <w:r w:rsidR="00EE5CD1" w:rsidRPr="00EE5CD1">
        <w:rPr>
          <w:rFonts w:ascii="Times New Roman" w:hAnsi="Times New Roman"/>
          <w:color w:val="FF0000"/>
          <w:sz w:val="22"/>
          <w:szCs w:val="22"/>
          <w:lang w:val="fr-FR"/>
        </w:rPr>
        <w:t>)</w:t>
      </w:r>
      <w:r w:rsidRPr="005F279D">
        <w:rPr>
          <w:rFonts w:ascii="Times New Roman" w:hAnsi="Times New Roman"/>
          <w:sz w:val="22"/>
          <w:szCs w:val="22"/>
          <w:lang w:val="fr-FR"/>
        </w:rPr>
        <w:t>. Seulement celui-ci n’a pour l’instant été mis en œuvre que pour contrer…</w:t>
      </w:r>
      <w:r w:rsidR="00EE5CD1">
        <w:rPr>
          <w:rFonts w:ascii="Times New Roman" w:hAnsi="Times New Roman"/>
          <w:sz w:val="22"/>
          <w:szCs w:val="22"/>
          <w:lang w:val="fr-FR"/>
        </w:rPr>
        <w:t> la Chine.</w:t>
      </w:r>
    </w:p>
    <w:p w14:paraId="65A8450A" w14:textId="4310B290"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 xml:space="preserve">Et pour cause, </w:t>
      </w:r>
      <w:r w:rsidR="00B70EAF">
        <w:rPr>
          <w:rFonts w:ascii="Times New Roman" w:hAnsi="Times New Roman"/>
          <w:sz w:val="22"/>
          <w:szCs w:val="22"/>
          <w:lang w:val="fr-FR"/>
        </w:rPr>
        <w:t>un</w:t>
      </w:r>
      <w:r w:rsidRPr="005F279D">
        <w:rPr>
          <w:rFonts w:ascii="Times New Roman" w:hAnsi="Times New Roman"/>
          <w:sz w:val="22"/>
          <w:szCs w:val="22"/>
          <w:lang w:val="fr-FR"/>
        </w:rPr>
        <w:t xml:space="preserve"> pays comme l’Allemagne n’a aucun intérêt à hausser le ton</w:t>
      </w:r>
      <w:r w:rsidR="00EE5CD1">
        <w:rPr>
          <w:rFonts w:ascii="Times New Roman" w:hAnsi="Times New Roman"/>
          <w:sz w:val="22"/>
          <w:szCs w:val="22"/>
          <w:lang w:val="fr-FR"/>
        </w:rPr>
        <w:t> </w:t>
      </w:r>
      <w:r w:rsidRPr="005F279D">
        <w:rPr>
          <w:rFonts w:ascii="Times New Roman" w:hAnsi="Times New Roman"/>
          <w:sz w:val="22"/>
          <w:szCs w:val="22"/>
          <w:lang w:val="fr-FR"/>
        </w:rPr>
        <w:t xml:space="preserve">: </w:t>
      </w:r>
      <w:r w:rsidR="00EE5CD1">
        <w:rPr>
          <w:rFonts w:ascii="Times New Roman" w:hAnsi="Times New Roman"/>
          <w:sz w:val="22"/>
          <w:szCs w:val="22"/>
          <w:lang w:val="fr-FR"/>
        </w:rPr>
        <w:t>elle a</w:t>
      </w:r>
      <w:r w:rsidRPr="005F279D">
        <w:rPr>
          <w:rFonts w:ascii="Times New Roman" w:hAnsi="Times New Roman"/>
          <w:sz w:val="22"/>
          <w:szCs w:val="22"/>
          <w:lang w:val="fr-FR"/>
        </w:rPr>
        <w:t xml:space="preserve"> déjà subi une baisse de </w:t>
      </w:r>
      <w:r w:rsidR="00EE5CD1">
        <w:rPr>
          <w:rFonts w:ascii="Times New Roman" w:hAnsi="Times New Roman"/>
          <w:sz w:val="22"/>
          <w:szCs w:val="22"/>
          <w:lang w:val="fr-FR"/>
        </w:rPr>
        <w:t>ses</w:t>
      </w:r>
      <w:r w:rsidRPr="005F279D">
        <w:rPr>
          <w:rFonts w:ascii="Times New Roman" w:hAnsi="Times New Roman"/>
          <w:sz w:val="22"/>
          <w:szCs w:val="22"/>
          <w:lang w:val="fr-FR"/>
        </w:rPr>
        <w:t xml:space="preserve"> exportations </w:t>
      </w:r>
      <w:r w:rsidR="00EE5CD1">
        <w:rPr>
          <w:rFonts w:ascii="Times New Roman" w:hAnsi="Times New Roman"/>
          <w:sz w:val="22"/>
          <w:szCs w:val="22"/>
          <w:lang w:val="fr-FR"/>
        </w:rPr>
        <w:t>vers</w:t>
      </w:r>
      <w:r w:rsidRPr="005F279D">
        <w:rPr>
          <w:rFonts w:ascii="Times New Roman" w:hAnsi="Times New Roman"/>
          <w:sz w:val="22"/>
          <w:szCs w:val="22"/>
          <w:lang w:val="fr-FR"/>
        </w:rPr>
        <w:t xml:space="preserve"> </w:t>
      </w:r>
      <w:r w:rsidR="005F279D">
        <w:rPr>
          <w:rFonts w:ascii="Times New Roman" w:hAnsi="Times New Roman"/>
          <w:sz w:val="22"/>
          <w:szCs w:val="22"/>
          <w:lang w:val="fr-FR"/>
        </w:rPr>
        <w:t>État</w:t>
      </w:r>
      <w:r w:rsidRPr="005F279D">
        <w:rPr>
          <w:rFonts w:ascii="Times New Roman" w:hAnsi="Times New Roman"/>
          <w:sz w:val="22"/>
          <w:szCs w:val="22"/>
          <w:lang w:val="fr-FR"/>
        </w:rPr>
        <w:t>s-Unis en 2025 (à cause des droits de douane imposés par D</w:t>
      </w:r>
      <w:r w:rsidR="00EE5CD1">
        <w:rPr>
          <w:rFonts w:ascii="Times New Roman" w:hAnsi="Times New Roman"/>
          <w:sz w:val="22"/>
          <w:szCs w:val="22"/>
          <w:lang w:val="fr-FR"/>
        </w:rPr>
        <w:t>onald</w:t>
      </w:r>
      <w:r w:rsidRPr="005F279D">
        <w:rPr>
          <w:rFonts w:ascii="Times New Roman" w:hAnsi="Times New Roman"/>
          <w:sz w:val="22"/>
          <w:szCs w:val="22"/>
          <w:lang w:val="fr-FR"/>
        </w:rPr>
        <w:t xml:space="preserve"> Trump), remettant en cause </w:t>
      </w:r>
      <w:r w:rsidR="00EE5CD1">
        <w:rPr>
          <w:rFonts w:ascii="Times New Roman" w:hAnsi="Times New Roman"/>
          <w:sz w:val="22"/>
          <w:szCs w:val="22"/>
          <w:lang w:val="fr-FR"/>
        </w:rPr>
        <w:t>son</w:t>
      </w:r>
      <w:r w:rsidRPr="005F279D">
        <w:rPr>
          <w:rFonts w:ascii="Times New Roman" w:hAnsi="Times New Roman"/>
          <w:sz w:val="22"/>
          <w:szCs w:val="22"/>
          <w:lang w:val="fr-FR"/>
        </w:rPr>
        <w:t xml:space="preserve"> stratégie de redéploiement industriel, </w:t>
      </w:r>
      <w:r w:rsidR="00D75412">
        <w:rPr>
          <w:rFonts w:ascii="Times New Roman" w:hAnsi="Times New Roman"/>
          <w:sz w:val="22"/>
          <w:szCs w:val="22"/>
          <w:lang w:val="fr-FR"/>
        </w:rPr>
        <w:t>aussi</w:t>
      </w:r>
      <w:r w:rsidRPr="005F279D">
        <w:rPr>
          <w:rFonts w:ascii="Times New Roman" w:hAnsi="Times New Roman"/>
          <w:sz w:val="22"/>
          <w:szCs w:val="22"/>
          <w:lang w:val="fr-FR"/>
        </w:rPr>
        <w:t xml:space="preserve"> préfère</w:t>
      </w:r>
      <w:r w:rsidR="000B5E09">
        <w:rPr>
          <w:rFonts w:ascii="Times New Roman" w:hAnsi="Times New Roman"/>
          <w:sz w:val="22"/>
          <w:szCs w:val="22"/>
          <w:lang w:val="fr-FR"/>
        </w:rPr>
        <w:t>-</w:t>
      </w:r>
      <w:r w:rsidR="00D75412">
        <w:rPr>
          <w:rFonts w:ascii="Times New Roman" w:hAnsi="Times New Roman"/>
          <w:sz w:val="22"/>
          <w:szCs w:val="22"/>
          <w:lang w:val="fr-FR"/>
        </w:rPr>
        <w:t>t-elle</w:t>
      </w:r>
      <w:r w:rsidRPr="005F279D">
        <w:rPr>
          <w:rFonts w:ascii="Times New Roman" w:hAnsi="Times New Roman"/>
          <w:sz w:val="22"/>
          <w:szCs w:val="22"/>
          <w:lang w:val="fr-FR"/>
        </w:rPr>
        <w:t xml:space="preserve"> faire le dos rond. C’est également le cas de la très atlantiste Commission </w:t>
      </w:r>
      <w:r w:rsidR="00EE5CD1">
        <w:rPr>
          <w:rFonts w:ascii="Times New Roman" w:hAnsi="Times New Roman"/>
          <w:sz w:val="22"/>
          <w:szCs w:val="22"/>
          <w:lang w:val="fr-FR"/>
        </w:rPr>
        <w:t>européenne.</w:t>
      </w:r>
    </w:p>
    <w:p w14:paraId="7419FB4D" w14:textId="43AA1C8D"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lastRenderedPageBreak/>
        <w:t>E</w:t>
      </w:r>
      <w:r w:rsidR="00EE5CD1">
        <w:rPr>
          <w:rFonts w:ascii="Times New Roman" w:hAnsi="Times New Roman"/>
          <w:sz w:val="22"/>
          <w:szCs w:val="22"/>
          <w:lang w:val="fr-FR"/>
        </w:rPr>
        <w:t>mmanuel</w:t>
      </w:r>
      <w:r w:rsidRPr="005F279D">
        <w:rPr>
          <w:rFonts w:ascii="Times New Roman" w:hAnsi="Times New Roman"/>
          <w:sz w:val="22"/>
          <w:szCs w:val="22"/>
          <w:lang w:val="fr-FR"/>
        </w:rPr>
        <w:t xml:space="preserve"> Macron</w:t>
      </w:r>
      <w:r w:rsidR="00EE5CD1">
        <w:rPr>
          <w:rFonts w:ascii="Times New Roman" w:hAnsi="Times New Roman"/>
          <w:sz w:val="22"/>
          <w:szCs w:val="22"/>
          <w:lang w:val="fr-FR"/>
        </w:rPr>
        <w:t>,</w:t>
      </w:r>
      <w:r w:rsidRPr="005F279D">
        <w:rPr>
          <w:rFonts w:ascii="Times New Roman" w:hAnsi="Times New Roman"/>
          <w:sz w:val="22"/>
          <w:szCs w:val="22"/>
          <w:lang w:val="fr-FR"/>
        </w:rPr>
        <w:t xml:space="preserve"> après avoir soulevé un tôlé </w:t>
      </w:r>
      <w:r w:rsidR="00EE5CD1">
        <w:rPr>
          <w:rFonts w:ascii="Times New Roman" w:hAnsi="Times New Roman"/>
          <w:sz w:val="22"/>
          <w:szCs w:val="22"/>
          <w:lang w:val="fr-FR"/>
        </w:rPr>
        <w:t>avec</w:t>
      </w:r>
      <w:r w:rsidRPr="005F279D">
        <w:rPr>
          <w:rFonts w:ascii="Times New Roman" w:hAnsi="Times New Roman"/>
          <w:sz w:val="22"/>
          <w:szCs w:val="22"/>
          <w:lang w:val="fr-FR"/>
        </w:rPr>
        <w:t xml:space="preserve"> sa première réaction </w:t>
      </w:r>
      <w:r w:rsidR="00EE5CD1">
        <w:rPr>
          <w:rFonts w:ascii="Times New Roman" w:hAnsi="Times New Roman"/>
          <w:sz w:val="22"/>
          <w:szCs w:val="22"/>
          <w:lang w:val="fr-FR"/>
        </w:rPr>
        <w:t>à</w:t>
      </w:r>
      <w:r w:rsidRPr="005F279D">
        <w:rPr>
          <w:rFonts w:ascii="Times New Roman" w:hAnsi="Times New Roman"/>
          <w:sz w:val="22"/>
          <w:szCs w:val="22"/>
          <w:lang w:val="fr-FR"/>
        </w:rPr>
        <w:t xml:space="preserve"> l’attaque du Venezuela, appara</w:t>
      </w:r>
      <w:r w:rsidR="00EE5CD1">
        <w:rPr>
          <w:rFonts w:ascii="Times New Roman" w:hAnsi="Times New Roman"/>
          <w:sz w:val="22"/>
          <w:szCs w:val="22"/>
          <w:lang w:val="fr-FR"/>
        </w:rPr>
        <w:t>î</w:t>
      </w:r>
      <w:r w:rsidRPr="005F279D">
        <w:rPr>
          <w:rFonts w:ascii="Times New Roman" w:hAnsi="Times New Roman"/>
          <w:sz w:val="22"/>
          <w:szCs w:val="22"/>
          <w:lang w:val="fr-FR"/>
        </w:rPr>
        <w:t xml:space="preserve">t aujourd’hui comme un des dirigeants européens alertant le plus sur une reprise imminente de la guerre commerciale avec les </w:t>
      </w:r>
      <w:r w:rsidR="005F279D">
        <w:rPr>
          <w:rFonts w:ascii="Times New Roman" w:hAnsi="Times New Roman"/>
          <w:sz w:val="22"/>
          <w:szCs w:val="22"/>
          <w:lang w:val="fr-FR"/>
        </w:rPr>
        <w:t>État</w:t>
      </w:r>
      <w:r w:rsidRPr="005F279D">
        <w:rPr>
          <w:rFonts w:ascii="Times New Roman" w:hAnsi="Times New Roman"/>
          <w:sz w:val="22"/>
          <w:szCs w:val="22"/>
          <w:lang w:val="fr-FR"/>
        </w:rPr>
        <w:t>s-Unis. Mais</w:t>
      </w:r>
      <w:r w:rsidR="00D75412">
        <w:rPr>
          <w:rFonts w:ascii="Times New Roman" w:hAnsi="Times New Roman"/>
          <w:sz w:val="22"/>
          <w:szCs w:val="22"/>
          <w:lang w:val="fr-FR"/>
        </w:rPr>
        <w:t>,</w:t>
      </w:r>
      <w:r w:rsidRPr="005F279D">
        <w:rPr>
          <w:rFonts w:ascii="Times New Roman" w:hAnsi="Times New Roman"/>
          <w:sz w:val="22"/>
          <w:szCs w:val="22"/>
          <w:lang w:val="fr-FR"/>
        </w:rPr>
        <w:t xml:space="preserve"> la France a-t-elle besoin de l’UE pour répliquer face à l’agressivité nord-américaine ? Assurément</w:t>
      </w:r>
      <w:r w:rsidR="00D75412">
        <w:rPr>
          <w:rFonts w:ascii="Times New Roman" w:hAnsi="Times New Roman"/>
          <w:sz w:val="22"/>
          <w:szCs w:val="22"/>
          <w:lang w:val="fr-FR"/>
        </w:rPr>
        <w:t xml:space="preserve"> non. Elle pourrait tout à fait</w:t>
      </w:r>
      <w:r w:rsidRPr="005F279D">
        <w:rPr>
          <w:rFonts w:ascii="Times New Roman" w:hAnsi="Times New Roman"/>
          <w:sz w:val="22"/>
          <w:szCs w:val="22"/>
          <w:lang w:val="fr-FR"/>
        </w:rPr>
        <w:t xml:space="preserve"> condamner ces nouveaux assauts contre le droit international et la souveraineté d’un peuple</w:t>
      </w:r>
      <w:r w:rsidR="00D75412">
        <w:rPr>
          <w:rFonts w:ascii="Times New Roman" w:hAnsi="Times New Roman"/>
          <w:sz w:val="22"/>
          <w:szCs w:val="22"/>
          <w:lang w:val="fr-FR"/>
        </w:rPr>
        <w:t>,</w:t>
      </w:r>
      <w:r w:rsidRPr="005F279D">
        <w:rPr>
          <w:rFonts w:ascii="Times New Roman" w:hAnsi="Times New Roman"/>
          <w:sz w:val="22"/>
          <w:szCs w:val="22"/>
          <w:lang w:val="fr-FR"/>
        </w:rPr>
        <w:t xml:space="preserve"> et apporter de l’aide matériel</w:t>
      </w:r>
      <w:r w:rsidR="00EE5CD1">
        <w:rPr>
          <w:rFonts w:ascii="Times New Roman" w:hAnsi="Times New Roman"/>
          <w:sz w:val="22"/>
          <w:szCs w:val="22"/>
          <w:lang w:val="fr-FR"/>
        </w:rPr>
        <w:t>le</w:t>
      </w:r>
      <w:r w:rsidRPr="005F279D">
        <w:rPr>
          <w:rFonts w:ascii="Times New Roman" w:hAnsi="Times New Roman"/>
          <w:sz w:val="22"/>
          <w:szCs w:val="22"/>
          <w:lang w:val="fr-FR"/>
        </w:rPr>
        <w:t xml:space="preserve"> à l’</w:t>
      </w:r>
      <w:r w:rsidR="00D75412">
        <w:rPr>
          <w:rFonts w:ascii="Times New Roman" w:hAnsi="Times New Roman"/>
          <w:sz w:val="22"/>
          <w:szCs w:val="22"/>
          <w:lang w:val="fr-FR"/>
        </w:rPr>
        <w:t>Î</w:t>
      </w:r>
      <w:r w:rsidRPr="005F279D">
        <w:rPr>
          <w:rFonts w:ascii="Times New Roman" w:hAnsi="Times New Roman"/>
          <w:sz w:val="22"/>
          <w:szCs w:val="22"/>
          <w:lang w:val="fr-FR"/>
        </w:rPr>
        <w:t>le. Elle pourrait aussi contourner le blocus</w:t>
      </w:r>
      <w:r w:rsidR="00B70EAF">
        <w:rPr>
          <w:rFonts w:ascii="Times New Roman" w:hAnsi="Times New Roman"/>
          <w:sz w:val="22"/>
          <w:szCs w:val="22"/>
          <w:lang w:val="fr-FR"/>
        </w:rPr>
        <w:t xml:space="preserve"> </w:t>
      </w:r>
      <w:r w:rsidRPr="005F279D">
        <w:rPr>
          <w:rFonts w:ascii="Times New Roman" w:hAnsi="Times New Roman"/>
          <w:sz w:val="22"/>
          <w:szCs w:val="22"/>
          <w:lang w:val="fr-FR"/>
        </w:rPr>
        <w:t>en me</w:t>
      </w:r>
      <w:r w:rsidR="00EE5CD1">
        <w:rPr>
          <w:rFonts w:ascii="Times New Roman" w:hAnsi="Times New Roman"/>
          <w:sz w:val="22"/>
          <w:szCs w:val="22"/>
          <w:lang w:val="fr-FR"/>
        </w:rPr>
        <w:t>ttant en place des mesures anti</w:t>
      </w:r>
      <w:r w:rsidR="00B70EAF">
        <w:rPr>
          <w:rFonts w:ascii="Times New Roman" w:hAnsi="Times New Roman"/>
          <w:sz w:val="22"/>
          <w:szCs w:val="22"/>
          <w:lang w:val="fr-FR"/>
        </w:rPr>
        <w:t>-</w:t>
      </w:r>
      <w:r w:rsidRPr="005F279D">
        <w:rPr>
          <w:rFonts w:ascii="Times New Roman" w:hAnsi="Times New Roman"/>
          <w:sz w:val="22"/>
          <w:szCs w:val="22"/>
          <w:lang w:val="fr-FR"/>
        </w:rPr>
        <w:t>coercition à l’échelle nationale.</w:t>
      </w:r>
    </w:p>
    <w:p w14:paraId="0B7D3AFC" w14:textId="1F950295"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L</w:t>
      </w:r>
      <w:r w:rsidR="00F04A9B">
        <w:rPr>
          <w:rFonts w:ascii="Times New Roman" w:hAnsi="Times New Roman"/>
          <w:sz w:val="22"/>
          <w:szCs w:val="22"/>
          <w:lang w:val="fr-FR"/>
        </w:rPr>
        <w:t>a loi n</w:t>
      </w:r>
      <w:r w:rsidR="00F04A9B" w:rsidRPr="00F04A9B">
        <w:rPr>
          <w:rFonts w:ascii="Times New Roman" w:hAnsi="Times New Roman"/>
          <w:sz w:val="22"/>
          <w:szCs w:val="22"/>
          <w:vertAlign w:val="superscript"/>
          <w:lang w:val="fr-FR"/>
        </w:rPr>
        <w:t>o</w:t>
      </w:r>
      <w:r w:rsidR="00F04A9B">
        <w:rPr>
          <w:rFonts w:ascii="Times New Roman" w:hAnsi="Times New Roman"/>
          <w:sz w:val="22"/>
          <w:szCs w:val="22"/>
          <w:lang w:val="fr-FR"/>
        </w:rPr>
        <w:t> 2016-1691 du</w:t>
      </w:r>
      <w:r w:rsidRPr="005F279D">
        <w:rPr>
          <w:rFonts w:ascii="Times New Roman" w:hAnsi="Times New Roman"/>
          <w:sz w:val="22"/>
          <w:szCs w:val="22"/>
          <w:lang w:val="fr-FR"/>
        </w:rPr>
        <w:t xml:space="preserve"> 9</w:t>
      </w:r>
      <w:r w:rsidR="00EE5CD1">
        <w:rPr>
          <w:rFonts w:ascii="Times New Roman" w:hAnsi="Times New Roman"/>
          <w:sz w:val="22"/>
          <w:szCs w:val="22"/>
          <w:lang w:val="fr-FR"/>
        </w:rPr>
        <w:t> </w:t>
      </w:r>
      <w:r w:rsidRPr="005F279D">
        <w:rPr>
          <w:rFonts w:ascii="Times New Roman" w:hAnsi="Times New Roman"/>
          <w:sz w:val="22"/>
          <w:szCs w:val="22"/>
          <w:lang w:val="fr-FR"/>
        </w:rPr>
        <w:t>décembre 2016</w:t>
      </w:r>
      <w:r w:rsidR="00F04A9B">
        <w:rPr>
          <w:rFonts w:ascii="Times New Roman" w:hAnsi="Times New Roman"/>
          <w:sz w:val="22"/>
          <w:szCs w:val="22"/>
          <w:lang w:val="fr-FR"/>
        </w:rPr>
        <w:t>,</w:t>
      </w:r>
      <w:r w:rsidRPr="005F279D">
        <w:rPr>
          <w:rFonts w:ascii="Times New Roman" w:hAnsi="Times New Roman"/>
          <w:sz w:val="22"/>
          <w:szCs w:val="22"/>
          <w:lang w:val="fr-FR"/>
        </w:rPr>
        <w:t xml:space="preserve"> dite «</w:t>
      </w:r>
      <w:r w:rsidR="00F04A9B">
        <w:rPr>
          <w:rFonts w:ascii="Times New Roman" w:hAnsi="Times New Roman"/>
          <w:sz w:val="22"/>
          <w:szCs w:val="22"/>
          <w:lang w:val="fr-FR"/>
        </w:rPr>
        <w:t> </w:t>
      </w:r>
      <w:r w:rsidRPr="005F279D">
        <w:rPr>
          <w:rFonts w:ascii="Times New Roman" w:hAnsi="Times New Roman"/>
          <w:sz w:val="22"/>
          <w:szCs w:val="22"/>
          <w:lang w:val="fr-FR"/>
        </w:rPr>
        <w:t>Sapin</w:t>
      </w:r>
      <w:r w:rsidR="00EE5CD1">
        <w:rPr>
          <w:rFonts w:ascii="Times New Roman" w:hAnsi="Times New Roman"/>
          <w:sz w:val="22"/>
          <w:szCs w:val="22"/>
          <w:lang w:val="fr-FR"/>
        </w:rPr>
        <w:t> </w:t>
      </w:r>
      <w:r w:rsidRPr="005F279D">
        <w:rPr>
          <w:rFonts w:ascii="Times New Roman" w:hAnsi="Times New Roman"/>
          <w:sz w:val="22"/>
          <w:szCs w:val="22"/>
          <w:lang w:val="fr-FR"/>
        </w:rPr>
        <w:t>2</w:t>
      </w:r>
      <w:r w:rsidR="00F04A9B">
        <w:rPr>
          <w:rFonts w:ascii="Times New Roman" w:hAnsi="Times New Roman"/>
          <w:sz w:val="22"/>
          <w:szCs w:val="22"/>
          <w:lang w:val="fr-FR"/>
        </w:rPr>
        <w:t> </w:t>
      </w:r>
      <w:r w:rsidRPr="005F279D">
        <w:rPr>
          <w:rFonts w:ascii="Times New Roman" w:hAnsi="Times New Roman"/>
          <w:sz w:val="22"/>
          <w:szCs w:val="22"/>
          <w:lang w:val="fr-FR"/>
        </w:rPr>
        <w:t>»</w:t>
      </w:r>
      <w:r w:rsidR="00F04A9B">
        <w:rPr>
          <w:rFonts w:ascii="Times New Roman" w:hAnsi="Times New Roman"/>
          <w:sz w:val="22"/>
          <w:szCs w:val="22"/>
          <w:lang w:val="fr-FR"/>
        </w:rPr>
        <w:t>,</w:t>
      </w:r>
      <w:r w:rsidRPr="005F279D">
        <w:rPr>
          <w:rFonts w:ascii="Times New Roman" w:hAnsi="Times New Roman"/>
          <w:sz w:val="22"/>
          <w:szCs w:val="22"/>
          <w:lang w:val="fr-FR"/>
        </w:rPr>
        <w:t xml:space="preserve"> visa</w:t>
      </w:r>
      <w:r w:rsidR="00F04A9B">
        <w:rPr>
          <w:rFonts w:ascii="Times New Roman" w:hAnsi="Times New Roman"/>
          <w:sz w:val="22"/>
          <w:szCs w:val="22"/>
          <w:lang w:val="fr-FR"/>
        </w:rPr>
        <w:t>n</w:t>
      </w:r>
      <w:r w:rsidRPr="005F279D">
        <w:rPr>
          <w:rFonts w:ascii="Times New Roman" w:hAnsi="Times New Roman"/>
          <w:sz w:val="22"/>
          <w:szCs w:val="22"/>
          <w:lang w:val="fr-FR"/>
        </w:rPr>
        <w:t>t à</w:t>
      </w:r>
      <w:r w:rsidR="00F04A9B">
        <w:rPr>
          <w:rFonts w:ascii="Times New Roman" w:hAnsi="Times New Roman"/>
          <w:sz w:val="22"/>
          <w:szCs w:val="22"/>
          <w:lang w:val="fr-FR"/>
        </w:rPr>
        <w:t xml:space="preserve"> renforcer les dispositifs anti</w:t>
      </w:r>
      <w:r w:rsidRPr="005F279D">
        <w:rPr>
          <w:rFonts w:ascii="Times New Roman" w:hAnsi="Times New Roman"/>
          <w:sz w:val="22"/>
          <w:szCs w:val="22"/>
          <w:lang w:val="fr-FR"/>
        </w:rPr>
        <w:t>corruption, notamment pour faire cesser les poursuites judiciaires extraterritoriales</w:t>
      </w:r>
      <w:r w:rsidR="00F04A9B">
        <w:rPr>
          <w:rFonts w:ascii="Times New Roman" w:hAnsi="Times New Roman"/>
          <w:sz w:val="22"/>
          <w:szCs w:val="22"/>
          <w:lang w:val="fr-FR"/>
        </w:rPr>
        <w:t>,</w:t>
      </w:r>
      <w:r w:rsidRPr="005F279D">
        <w:rPr>
          <w:rFonts w:ascii="Times New Roman" w:hAnsi="Times New Roman"/>
          <w:sz w:val="22"/>
          <w:szCs w:val="22"/>
          <w:lang w:val="fr-FR"/>
        </w:rPr>
        <w:t xml:space="preserve"> reste à ce jour très limitée dans son application. </w:t>
      </w:r>
    </w:p>
    <w:p w14:paraId="07400EC3" w14:textId="54D8FA04" w:rsidR="00022845"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En 2019</w:t>
      </w:r>
      <w:r w:rsidR="00F04A9B">
        <w:rPr>
          <w:rFonts w:ascii="Times New Roman" w:hAnsi="Times New Roman"/>
          <w:sz w:val="22"/>
          <w:szCs w:val="22"/>
          <w:lang w:val="fr-FR"/>
        </w:rPr>
        <w:t>,</w:t>
      </w:r>
      <w:r w:rsidRPr="005F279D">
        <w:rPr>
          <w:rFonts w:ascii="Times New Roman" w:hAnsi="Times New Roman"/>
          <w:sz w:val="22"/>
          <w:szCs w:val="22"/>
          <w:lang w:val="fr-FR"/>
        </w:rPr>
        <w:t xml:space="preserve"> le rapport </w:t>
      </w:r>
      <w:r w:rsidR="00B70EAF">
        <w:rPr>
          <w:rFonts w:ascii="Times New Roman" w:hAnsi="Times New Roman"/>
          <w:sz w:val="22"/>
          <w:szCs w:val="22"/>
          <w:lang w:val="fr-FR"/>
        </w:rPr>
        <w:t>à</w:t>
      </w:r>
      <w:r w:rsidRPr="005F279D">
        <w:rPr>
          <w:rFonts w:ascii="Times New Roman" w:hAnsi="Times New Roman"/>
          <w:sz w:val="22"/>
          <w:szCs w:val="22"/>
          <w:lang w:val="fr-FR"/>
        </w:rPr>
        <w:t xml:space="preserve"> l’Assemblée nation</w:t>
      </w:r>
      <w:r w:rsidR="00F04A9B">
        <w:rPr>
          <w:rFonts w:ascii="Times New Roman" w:hAnsi="Times New Roman"/>
          <w:sz w:val="22"/>
          <w:szCs w:val="22"/>
          <w:lang w:val="fr-FR"/>
        </w:rPr>
        <w:t xml:space="preserve">ale </w:t>
      </w:r>
      <w:r w:rsidR="00B70EAF">
        <w:rPr>
          <w:rFonts w:ascii="Times New Roman" w:hAnsi="Times New Roman"/>
          <w:sz w:val="22"/>
          <w:szCs w:val="22"/>
          <w:lang w:val="fr-FR"/>
        </w:rPr>
        <w:t>établi</w:t>
      </w:r>
      <w:r w:rsidR="00F04A9B">
        <w:rPr>
          <w:rFonts w:ascii="Times New Roman" w:hAnsi="Times New Roman"/>
          <w:sz w:val="22"/>
          <w:szCs w:val="22"/>
          <w:lang w:val="fr-FR"/>
        </w:rPr>
        <w:t xml:space="preserve"> par le député LREM</w:t>
      </w:r>
      <w:r w:rsidRPr="005F279D">
        <w:rPr>
          <w:rFonts w:ascii="Times New Roman" w:hAnsi="Times New Roman"/>
          <w:sz w:val="22"/>
          <w:szCs w:val="22"/>
          <w:lang w:val="fr-FR"/>
        </w:rPr>
        <w:t xml:space="preserve"> Raphaël Gauvain à la demande du </w:t>
      </w:r>
      <w:r w:rsidR="00F04A9B">
        <w:rPr>
          <w:rFonts w:ascii="Times New Roman" w:hAnsi="Times New Roman"/>
          <w:sz w:val="22"/>
          <w:szCs w:val="22"/>
          <w:lang w:val="fr-FR"/>
        </w:rPr>
        <w:t>P</w:t>
      </w:r>
      <w:r w:rsidRPr="005F279D">
        <w:rPr>
          <w:rFonts w:ascii="Times New Roman" w:hAnsi="Times New Roman"/>
          <w:sz w:val="22"/>
          <w:szCs w:val="22"/>
          <w:lang w:val="fr-FR"/>
        </w:rPr>
        <w:t>remier ministre de l’époque</w:t>
      </w:r>
      <w:r w:rsidR="00F04A9B">
        <w:rPr>
          <w:rFonts w:ascii="Times New Roman" w:hAnsi="Times New Roman"/>
          <w:sz w:val="22"/>
          <w:szCs w:val="22"/>
          <w:lang w:val="fr-FR"/>
        </w:rPr>
        <w:t>,</w:t>
      </w:r>
      <w:r w:rsidRPr="005F279D">
        <w:rPr>
          <w:rFonts w:ascii="Times New Roman" w:hAnsi="Times New Roman"/>
          <w:sz w:val="22"/>
          <w:szCs w:val="22"/>
          <w:lang w:val="fr-FR"/>
        </w:rPr>
        <w:t xml:space="preserve"> </w:t>
      </w:r>
      <w:r w:rsidR="00F04A9B">
        <w:rPr>
          <w:rFonts w:ascii="Times New Roman" w:hAnsi="Times New Roman"/>
          <w:sz w:val="22"/>
          <w:szCs w:val="22"/>
          <w:lang w:val="fr-FR"/>
        </w:rPr>
        <w:t>É</w:t>
      </w:r>
      <w:r w:rsidR="00B70EAF">
        <w:rPr>
          <w:rFonts w:ascii="Times New Roman" w:hAnsi="Times New Roman"/>
          <w:sz w:val="22"/>
          <w:szCs w:val="22"/>
          <w:lang w:val="fr-FR"/>
        </w:rPr>
        <w:t>douard Philippe</w:t>
      </w:r>
      <w:r w:rsidR="00D75412">
        <w:rPr>
          <w:rFonts w:ascii="Times New Roman" w:hAnsi="Times New Roman"/>
          <w:sz w:val="22"/>
          <w:szCs w:val="22"/>
          <w:lang w:val="fr-FR"/>
        </w:rPr>
        <w:t> </w:t>
      </w:r>
      <w:r w:rsidR="00D75412" w:rsidRPr="00D75412">
        <w:rPr>
          <w:rFonts w:ascii="Times New Roman" w:hAnsi="Times New Roman"/>
          <w:color w:val="FF0000"/>
          <w:sz w:val="22"/>
          <w:szCs w:val="22"/>
          <w:lang w:val="fr-FR"/>
        </w:rPr>
        <w:t>(</w:t>
      </w:r>
      <w:r w:rsidR="00EE753E">
        <w:rPr>
          <w:rFonts w:ascii="Times New Roman" w:hAnsi="Times New Roman"/>
          <w:color w:val="FF0000"/>
          <w:sz w:val="22"/>
          <w:szCs w:val="22"/>
          <w:vertAlign w:val="superscript"/>
          <w:lang w:val="fr-FR"/>
        </w:rPr>
        <w:t>8</w:t>
      </w:r>
      <w:r w:rsidR="00D75412" w:rsidRPr="00D75412">
        <w:rPr>
          <w:rFonts w:ascii="Times New Roman" w:hAnsi="Times New Roman"/>
          <w:color w:val="FF0000"/>
          <w:sz w:val="22"/>
          <w:szCs w:val="22"/>
          <w:lang w:val="fr-FR"/>
        </w:rPr>
        <w:t>)</w:t>
      </w:r>
      <w:r w:rsidR="00B70EAF">
        <w:rPr>
          <w:rFonts w:ascii="Times New Roman" w:hAnsi="Times New Roman"/>
          <w:sz w:val="22"/>
          <w:szCs w:val="22"/>
          <w:lang w:val="fr-FR"/>
        </w:rPr>
        <w:t>,</w:t>
      </w:r>
      <w:r w:rsidRPr="005F279D">
        <w:rPr>
          <w:rFonts w:ascii="Times New Roman" w:hAnsi="Times New Roman"/>
          <w:sz w:val="22"/>
          <w:szCs w:val="22"/>
          <w:lang w:val="fr-FR"/>
        </w:rPr>
        <w:t xml:space="preserve"> appelait à réagir face à la vulnérabilité des entreprises française et </w:t>
      </w:r>
      <w:r w:rsidR="00B70EAF">
        <w:rPr>
          <w:rFonts w:ascii="Times New Roman" w:hAnsi="Times New Roman"/>
          <w:sz w:val="22"/>
          <w:szCs w:val="22"/>
          <w:lang w:val="fr-FR"/>
        </w:rPr>
        <w:t>au</w:t>
      </w:r>
      <w:r w:rsidRPr="005F279D">
        <w:rPr>
          <w:rFonts w:ascii="Times New Roman" w:hAnsi="Times New Roman"/>
          <w:sz w:val="22"/>
          <w:szCs w:val="22"/>
          <w:lang w:val="fr-FR"/>
        </w:rPr>
        <w:t xml:space="preserve"> fait qu’elles </w:t>
      </w:r>
      <w:r w:rsidR="00D75412">
        <w:rPr>
          <w:rFonts w:ascii="Times New Roman" w:hAnsi="Times New Roman"/>
          <w:sz w:val="22"/>
          <w:szCs w:val="22"/>
          <w:lang w:val="fr-FR"/>
        </w:rPr>
        <w:t>« </w:t>
      </w:r>
      <w:r w:rsidR="00D75412" w:rsidRPr="00D75412">
        <w:rPr>
          <w:rFonts w:ascii="Times New Roman" w:hAnsi="Times New Roman"/>
          <w:i/>
          <w:sz w:val="22"/>
          <w:szCs w:val="22"/>
          <w:lang w:val="fr-FR"/>
        </w:rPr>
        <w:t>soient</w:t>
      </w:r>
      <w:r w:rsidR="00D75412">
        <w:rPr>
          <w:rFonts w:ascii="Times New Roman" w:hAnsi="Times New Roman"/>
          <w:sz w:val="22"/>
          <w:szCs w:val="22"/>
          <w:lang w:val="fr-FR"/>
        </w:rPr>
        <w:t xml:space="preserve"> </w:t>
      </w:r>
      <w:r w:rsidRPr="00F04A9B">
        <w:rPr>
          <w:rFonts w:ascii="Times New Roman" w:hAnsi="Times New Roman"/>
          <w:i/>
          <w:iCs/>
          <w:sz w:val="22"/>
          <w:szCs w:val="22"/>
          <w:lang w:val="fr-FR"/>
        </w:rPr>
        <w:t xml:space="preserve">prises en otage par ces procédures américaines, coincées entre le marteau et l’enclume dans un processus de </w:t>
      </w:r>
      <w:r w:rsidR="00F04A9B">
        <w:rPr>
          <w:rFonts w:ascii="Times New Roman" w:hAnsi="Times New Roman"/>
          <w:i/>
          <w:iCs/>
          <w:sz w:val="22"/>
          <w:szCs w:val="22"/>
          <w:lang w:val="fr-FR"/>
        </w:rPr>
        <w:t>“négociation”</w:t>
      </w:r>
      <w:r w:rsidRPr="00F04A9B">
        <w:rPr>
          <w:rFonts w:ascii="Times New Roman" w:hAnsi="Times New Roman"/>
          <w:i/>
          <w:iCs/>
          <w:sz w:val="22"/>
          <w:szCs w:val="22"/>
          <w:lang w:val="fr-FR"/>
        </w:rPr>
        <w:t xml:space="preserve"> de façade, aggravé par un chantage à l’accès au marché américain</w:t>
      </w:r>
      <w:r w:rsidR="00F04A9B">
        <w:rPr>
          <w:rFonts w:ascii="Times New Roman" w:hAnsi="Times New Roman"/>
          <w:i/>
          <w:iCs/>
          <w:sz w:val="22"/>
          <w:szCs w:val="22"/>
          <w:lang w:val="fr-FR"/>
        </w:rPr>
        <w:t> </w:t>
      </w:r>
      <w:r w:rsidRPr="00F04A9B">
        <w:rPr>
          <w:rFonts w:ascii="Times New Roman" w:hAnsi="Times New Roman"/>
          <w:i/>
          <w:iCs/>
          <w:sz w:val="22"/>
          <w:szCs w:val="22"/>
          <w:lang w:val="fr-FR"/>
        </w:rPr>
        <w:t xml:space="preserve">: </w:t>
      </w:r>
      <w:r w:rsidRPr="00F04A9B">
        <w:rPr>
          <w:rFonts w:ascii="Times New Roman" w:hAnsi="Times New Roman"/>
          <w:iCs/>
          <w:sz w:val="22"/>
          <w:szCs w:val="22"/>
          <w:lang w:val="fr-FR"/>
        </w:rPr>
        <w:t>in fine</w:t>
      </w:r>
      <w:r w:rsidRPr="00F04A9B">
        <w:rPr>
          <w:rFonts w:ascii="Times New Roman" w:hAnsi="Times New Roman"/>
          <w:i/>
          <w:iCs/>
          <w:sz w:val="22"/>
          <w:szCs w:val="22"/>
          <w:lang w:val="fr-FR"/>
        </w:rPr>
        <w:t>, elles n’ont d’autre choix que de s’auto</w:t>
      </w:r>
      <w:r w:rsidR="00F04A9B">
        <w:rPr>
          <w:rFonts w:ascii="Times New Roman" w:hAnsi="Times New Roman"/>
          <w:i/>
          <w:iCs/>
          <w:sz w:val="22"/>
          <w:szCs w:val="22"/>
          <w:lang w:val="fr-FR"/>
        </w:rPr>
        <w:t>-</w:t>
      </w:r>
      <w:r w:rsidRPr="00F04A9B">
        <w:rPr>
          <w:rFonts w:ascii="Times New Roman" w:hAnsi="Times New Roman"/>
          <w:i/>
          <w:iCs/>
          <w:sz w:val="22"/>
          <w:szCs w:val="22"/>
          <w:lang w:val="fr-FR"/>
        </w:rPr>
        <w:t>incriminer en payant des sommes astronomiques au Trésor américain.</w:t>
      </w:r>
      <w:r w:rsidRPr="005F279D">
        <w:rPr>
          <w:rFonts w:ascii="Times New Roman" w:hAnsi="Times New Roman"/>
          <w:iCs/>
          <w:sz w:val="22"/>
          <w:szCs w:val="22"/>
          <w:lang w:val="fr-FR"/>
        </w:rPr>
        <w:t> </w:t>
      </w:r>
      <w:r w:rsidRPr="005F279D">
        <w:rPr>
          <w:rFonts w:ascii="Times New Roman" w:hAnsi="Times New Roman"/>
          <w:sz w:val="22"/>
          <w:szCs w:val="22"/>
          <w:lang w:val="fr-FR"/>
        </w:rPr>
        <w:t>». Le rapport préconisait la mise en place de mesures à l’échelle nationale</w:t>
      </w:r>
      <w:r w:rsidR="00F04A9B">
        <w:rPr>
          <w:rFonts w:ascii="Times New Roman" w:hAnsi="Times New Roman"/>
          <w:sz w:val="22"/>
          <w:szCs w:val="22"/>
          <w:lang w:val="fr-FR"/>
        </w:rPr>
        <w:t>,</w:t>
      </w:r>
      <w:r w:rsidRPr="005F279D">
        <w:rPr>
          <w:rFonts w:ascii="Times New Roman" w:hAnsi="Times New Roman"/>
          <w:sz w:val="22"/>
          <w:szCs w:val="22"/>
          <w:lang w:val="fr-FR"/>
        </w:rPr>
        <w:t xml:space="preserve"> notamment en modernisant la loi de blocage de 1968 d’abord, </w:t>
      </w:r>
      <w:r w:rsidR="00F04A9B">
        <w:rPr>
          <w:rFonts w:ascii="Times New Roman" w:hAnsi="Times New Roman"/>
          <w:sz w:val="22"/>
          <w:szCs w:val="22"/>
          <w:lang w:val="fr-FR"/>
        </w:rPr>
        <w:t xml:space="preserve">et </w:t>
      </w:r>
      <w:r w:rsidRPr="005F279D">
        <w:rPr>
          <w:rFonts w:ascii="Times New Roman" w:hAnsi="Times New Roman"/>
          <w:sz w:val="22"/>
          <w:szCs w:val="22"/>
          <w:lang w:val="fr-FR"/>
        </w:rPr>
        <w:t>en protégeant les entreprises françaises contre la transmission par les hébergeurs de leurs données numériques non personnelles aux autorités judiciaires étr</w:t>
      </w:r>
      <w:r w:rsidR="00F04A9B">
        <w:rPr>
          <w:rFonts w:ascii="Times New Roman" w:hAnsi="Times New Roman"/>
          <w:sz w:val="22"/>
          <w:szCs w:val="22"/>
          <w:lang w:val="fr-FR"/>
        </w:rPr>
        <w:t>angères ou encore en élaborant </w:t>
      </w:r>
      <w:r w:rsidRPr="005F279D">
        <w:rPr>
          <w:rFonts w:ascii="Times New Roman" w:hAnsi="Times New Roman"/>
          <w:sz w:val="22"/>
          <w:szCs w:val="22"/>
          <w:lang w:val="fr-FR"/>
        </w:rPr>
        <w:t>« </w:t>
      </w:r>
      <w:r w:rsidRPr="00F04A9B">
        <w:rPr>
          <w:rFonts w:ascii="Times New Roman" w:hAnsi="Times New Roman"/>
          <w:i/>
          <w:iCs/>
          <w:sz w:val="22"/>
          <w:szCs w:val="22"/>
          <w:lang w:val="fr-FR"/>
        </w:rPr>
        <w:t xml:space="preserve">une doctrine nationale partagée sur les secrets à protéger, et à destination de l’ensemble des </w:t>
      </w:r>
      <w:r w:rsidR="001A552C">
        <w:rPr>
          <w:rFonts w:ascii="Times New Roman" w:hAnsi="Times New Roman"/>
          <w:i/>
          <w:iCs/>
          <w:sz w:val="22"/>
          <w:szCs w:val="22"/>
          <w:lang w:val="fr-FR"/>
        </w:rPr>
        <w:t>administrations qui contribue à</w:t>
      </w:r>
      <w:r w:rsidRPr="00F04A9B">
        <w:rPr>
          <w:rFonts w:ascii="Times New Roman" w:hAnsi="Times New Roman"/>
          <w:i/>
          <w:iCs/>
          <w:sz w:val="22"/>
          <w:szCs w:val="22"/>
          <w:lang w:val="fr-FR"/>
        </w:rPr>
        <w:t xml:space="preserve"> la coopération internationale qu’elle soit judiciaire ou administrative</w:t>
      </w:r>
      <w:r w:rsidRPr="005F279D">
        <w:rPr>
          <w:rFonts w:ascii="Times New Roman" w:hAnsi="Times New Roman"/>
          <w:sz w:val="22"/>
          <w:szCs w:val="22"/>
          <w:lang w:val="fr-FR"/>
        </w:rPr>
        <w:t> ».</w:t>
      </w:r>
    </w:p>
    <w:p w14:paraId="6EEB1ECE" w14:textId="77777777" w:rsidR="00F04A9B" w:rsidRPr="005F279D" w:rsidRDefault="00F04A9B" w:rsidP="005F279D">
      <w:pPr>
        <w:pStyle w:val="p4"/>
        <w:spacing w:before="120" w:after="0" w:line="360" w:lineRule="auto"/>
        <w:jc w:val="both"/>
        <w:rPr>
          <w:rFonts w:ascii="Times New Roman" w:hAnsi="Times New Roman"/>
          <w:sz w:val="22"/>
          <w:szCs w:val="22"/>
          <w:lang w:val="fr-FR"/>
        </w:rPr>
      </w:pPr>
    </w:p>
    <w:p w14:paraId="56763293" w14:textId="6790D4DC" w:rsidR="00022845" w:rsidRPr="005F279D" w:rsidRDefault="00F04A9B" w:rsidP="005F279D">
      <w:pPr>
        <w:pStyle w:val="p4"/>
        <w:spacing w:before="120" w:after="0" w:line="360" w:lineRule="auto"/>
        <w:jc w:val="both"/>
        <w:rPr>
          <w:rFonts w:ascii="Times New Roman" w:hAnsi="Times New Roman"/>
          <w:b/>
          <w:sz w:val="22"/>
          <w:szCs w:val="22"/>
          <w:lang w:val="fr-FR"/>
        </w:rPr>
      </w:pPr>
      <w:r w:rsidRPr="005F279D">
        <w:rPr>
          <w:rFonts w:ascii="Times New Roman" w:hAnsi="Times New Roman"/>
          <w:b/>
          <w:sz w:val="22"/>
          <w:szCs w:val="22"/>
          <w:lang w:val="fr-FR"/>
        </w:rPr>
        <w:t>QUEL INT</w:t>
      </w:r>
      <w:r>
        <w:rPr>
          <w:rFonts w:ascii="Times New Roman" w:hAnsi="Times New Roman"/>
          <w:b/>
          <w:sz w:val="22"/>
          <w:szCs w:val="22"/>
          <w:lang w:val="fr-FR"/>
        </w:rPr>
        <w:t>É</w:t>
      </w:r>
      <w:r w:rsidRPr="005F279D">
        <w:rPr>
          <w:rFonts w:ascii="Times New Roman" w:hAnsi="Times New Roman"/>
          <w:b/>
          <w:sz w:val="22"/>
          <w:szCs w:val="22"/>
          <w:lang w:val="fr-FR"/>
        </w:rPr>
        <w:t>R</w:t>
      </w:r>
      <w:r>
        <w:rPr>
          <w:rFonts w:ascii="Times New Roman" w:hAnsi="Times New Roman"/>
          <w:b/>
          <w:sz w:val="22"/>
          <w:szCs w:val="22"/>
          <w:lang w:val="fr-FR"/>
        </w:rPr>
        <w:t>Ê</w:t>
      </w:r>
      <w:r w:rsidRPr="005F279D">
        <w:rPr>
          <w:rFonts w:ascii="Times New Roman" w:hAnsi="Times New Roman"/>
          <w:b/>
          <w:sz w:val="22"/>
          <w:szCs w:val="22"/>
          <w:lang w:val="fr-FR"/>
        </w:rPr>
        <w:t xml:space="preserve">T </w:t>
      </w:r>
      <w:r w:rsidR="000E66AC">
        <w:rPr>
          <w:rFonts w:ascii="Times New Roman" w:hAnsi="Times New Roman"/>
          <w:b/>
          <w:sz w:val="22"/>
          <w:szCs w:val="22"/>
          <w:lang w:val="fr-FR"/>
        </w:rPr>
        <w:t xml:space="preserve">A </w:t>
      </w:r>
      <w:r w:rsidRPr="005F279D">
        <w:rPr>
          <w:rFonts w:ascii="Times New Roman" w:hAnsi="Times New Roman"/>
          <w:b/>
          <w:sz w:val="22"/>
          <w:szCs w:val="22"/>
          <w:lang w:val="fr-FR"/>
        </w:rPr>
        <w:t xml:space="preserve">LA FRANCE </w:t>
      </w:r>
      <w:r w:rsidR="001A552C">
        <w:rPr>
          <w:rFonts w:ascii="Times New Roman" w:hAnsi="Times New Roman"/>
          <w:b/>
          <w:sz w:val="22"/>
          <w:szCs w:val="22"/>
          <w:lang w:val="fr-FR"/>
        </w:rPr>
        <w:t>DANS UNE SOUMISSION</w:t>
      </w:r>
    </w:p>
    <w:p w14:paraId="61B80CE5" w14:textId="0F265111" w:rsidR="00022845" w:rsidRPr="005F279D" w:rsidRDefault="001D3984" w:rsidP="005F279D">
      <w:pPr>
        <w:pStyle w:val="p4"/>
        <w:spacing w:before="120" w:after="0" w:line="360" w:lineRule="auto"/>
        <w:jc w:val="both"/>
        <w:rPr>
          <w:rFonts w:ascii="Times New Roman" w:hAnsi="Times New Roman"/>
          <w:color w:val="4472C4" w:themeColor="accent5"/>
          <w:sz w:val="22"/>
          <w:szCs w:val="22"/>
          <w:lang w:val="fr-FR"/>
        </w:rPr>
      </w:pPr>
      <w:r w:rsidRPr="005F279D">
        <w:rPr>
          <w:rFonts w:ascii="Times New Roman" w:hAnsi="Times New Roman"/>
          <w:sz w:val="22"/>
          <w:szCs w:val="22"/>
          <w:lang w:val="fr-FR"/>
        </w:rPr>
        <w:t xml:space="preserve">Nous le voyons, les leviers juridiques et politiques pour mener concrètement le bras de fer contre les </w:t>
      </w:r>
      <w:r w:rsidR="000E66AC">
        <w:rPr>
          <w:rFonts w:ascii="Times New Roman" w:hAnsi="Times New Roman"/>
          <w:sz w:val="22"/>
          <w:szCs w:val="22"/>
          <w:lang w:val="fr-FR"/>
        </w:rPr>
        <w:t>États-Unis</w:t>
      </w:r>
      <w:r w:rsidRPr="005F279D">
        <w:rPr>
          <w:rFonts w:ascii="Times New Roman" w:hAnsi="Times New Roman"/>
          <w:sz w:val="22"/>
          <w:szCs w:val="22"/>
          <w:lang w:val="fr-FR"/>
        </w:rPr>
        <w:t xml:space="preserve"> ne manquent pas. </w:t>
      </w:r>
      <w:r w:rsidRPr="005F279D">
        <w:rPr>
          <w:rFonts w:ascii="Times New Roman" w:hAnsi="Times New Roman"/>
          <w:color w:val="4472C4" w:themeColor="accent5"/>
          <w:sz w:val="22"/>
          <w:szCs w:val="22"/>
          <w:lang w:val="fr-FR"/>
        </w:rPr>
        <w:t>Dès lors</w:t>
      </w:r>
      <w:r w:rsidR="001A552C">
        <w:rPr>
          <w:rFonts w:ascii="Times New Roman" w:hAnsi="Times New Roman"/>
          <w:color w:val="4472C4" w:themeColor="accent5"/>
          <w:sz w:val="22"/>
          <w:szCs w:val="22"/>
          <w:lang w:val="fr-FR"/>
        </w:rPr>
        <w:t>,</w:t>
      </w:r>
      <w:r w:rsidRPr="005F279D">
        <w:rPr>
          <w:rFonts w:ascii="Times New Roman" w:hAnsi="Times New Roman"/>
          <w:color w:val="4472C4" w:themeColor="accent5"/>
          <w:sz w:val="22"/>
          <w:szCs w:val="22"/>
          <w:lang w:val="fr-FR"/>
        </w:rPr>
        <w:t xml:space="preserve"> la question se pose : pourquoi les dirigeants européens</w:t>
      </w:r>
      <w:r w:rsidR="001A552C">
        <w:rPr>
          <w:rFonts w:ascii="Times New Roman" w:hAnsi="Times New Roman"/>
          <w:color w:val="4472C4" w:themeColor="accent5"/>
          <w:sz w:val="22"/>
          <w:szCs w:val="22"/>
          <w:lang w:val="fr-FR"/>
        </w:rPr>
        <w:t>,</w:t>
      </w:r>
      <w:r w:rsidRPr="005F279D">
        <w:rPr>
          <w:rFonts w:ascii="Times New Roman" w:hAnsi="Times New Roman"/>
          <w:color w:val="4472C4" w:themeColor="accent5"/>
          <w:sz w:val="22"/>
          <w:szCs w:val="22"/>
          <w:lang w:val="fr-FR"/>
        </w:rPr>
        <w:t xml:space="preserve"> et français</w:t>
      </w:r>
      <w:r w:rsidR="001A552C">
        <w:rPr>
          <w:rFonts w:ascii="Times New Roman" w:hAnsi="Times New Roman"/>
          <w:color w:val="4472C4" w:themeColor="accent5"/>
          <w:sz w:val="22"/>
          <w:szCs w:val="22"/>
          <w:lang w:val="fr-FR"/>
        </w:rPr>
        <w:t xml:space="preserve"> donc,</w:t>
      </w:r>
      <w:r w:rsidRPr="005F279D">
        <w:rPr>
          <w:rFonts w:ascii="Times New Roman" w:hAnsi="Times New Roman"/>
          <w:color w:val="4472C4" w:themeColor="accent5"/>
          <w:sz w:val="22"/>
          <w:szCs w:val="22"/>
          <w:lang w:val="fr-FR"/>
        </w:rPr>
        <w:t xml:space="preserve"> restent-ils sidérés</w:t>
      </w:r>
      <w:r w:rsidR="000E66AC">
        <w:rPr>
          <w:rFonts w:ascii="Times New Roman" w:hAnsi="Times New Roman"/>
          <w:color w:val="4472C4" w:themeColor="accent5"/>
          <w:sz w:val="22"/>
          <w:szCs w:val="22"/>
          <w:lang w:val="fr-FR"/>
        </w:rPr>
        <w:t>,</w:t>
      </w:r>
      <w:r w:rsidRPr="005F279D">
        <w:rPr>
          <w:rFonts w:ascii="Times New Roman" w:hAnsi="Times New Roman"/>
          <w:color w:val="4472C4" w:themeColor="accent5"/>
          <w:sz w:val="22"/>
          <w:szCs w:val="22"/>
          <w:lang w:val="fr-FR"/>
        </w:rPr>
        <w:t xml:space="preserve"> voir</w:t>
      </w:r>
      <w:r w:rsidR="000E66AC">
        <w:rPr>
          <w:rFonts w:ascii="Times New Roman" w:hAnsi="Times New Roman"/>
          <w:color w:val="4472C4" w:themeColor="accent5"/>
          <w:sz w:val="22"/>
          <w:szCs w:val="22"/>
          <w:lang w:val="fr-FR"/>
        </w:rPr>
        <w:t>e</w:t>
      </w:r>
      <w:r w:rsidRPr="005F279D">
        <w:rPr>
          <w:rFonts w:ascii="Times New Roman" w:hAnsi="Times New Roman"/>
          <w:color w:val="4472C4" w:themeColor="accent5"/>
          <w:sz w:val="22"/>
          <w:szCs w:val="22"/>
          <w:lang w:val="fr-FR"/>
        </w:rPr>
        <w:t xml:space="preserve"> soumis</w:t>
      </w:r>
      <w:r w:rsidR="001A552C">
        <w:rPr>
          <w:rFonts w:ascii="Times New Roman" w:hAnsi="Times New Roman"/>
          <w:color w:val="4472C4" w:themeColor="accent5"/>
          <w:sz w:val="22"/>
          <w:szCs w:val="22"/>
          <w:lang w:val="fr-FR"/>
        </w:rPr>
        <w:t>,</w:t>
      </w:r>
      <w:r w:rsidRPr="005F279D">
        <w:rPr>
          <w:rFonts w:ascii="Times New Roman" w:hAnsi="Times New Roman"/>
          <w:color w:val="4472C4" w:themeColor="accent5"/>
          <w:sz w:val="22"/>
          <w:szCs w:val="22"/>
          <w:lang w:val="fr-FR"/>
        </w:rPr>
        <w:t xml:space="preserve"> face à l’agressivité de la première puissance</w:t>
      </w:r>
      <w:r w:rsidR="000E66AC">
        <w:rPr>
          <w:rFonts w:ascii="Times New Roman" w:hAnsi="Times New Roman"/>
          <w:color w:val="4472C4" w:themeColor="accent5"/>
          <w:sz w:val="22"/>
          <w:szCs w:val="22"/>
          <w:lang w:val="fr-FR"/>
        </w:rPr>
        <w:t xml:space="preserve"> mondiale ?</w:t>
      </w:r>
    </w:p>
    <w:p w14:paraId="0E7A4B66" w14:textId="77777777" w:rsidR="00022845" w:rsidRPr="005F279D" w:rsidRDefault="001D3984" w:rsidP="005F279D">
      <w:pPr>
        <w:pStyle w:val="p4"/>
        <w:spacing w:before="120" w:after="0" w:line="360" w:lineRule="auto"/>
        <w:jc w:val="both"/>
        <w:rPr>
          <w:rFonts w:ascii="Times New Roman" w:hAnsi="Times New Roman"/>
          <w:color w:val="4472C4" w:themeColor="accent5"/>
          <w:sz w:val="22"/>
          <w:szCs w:val="22"/>
          <w:lang w:val="fr-FR"/>
        </w:rPr>
      </w:pPr>
      <w:r w:rsidRPr="005F279D">
        <w:rPr>
          <w:rFonts w:ascii="Times New Roman" w:hAnsi="Times New Roman"/>
          <w:color w:val="4472C4" w:themeColor="accent5"/>
          <w:sz w:val="22"/>
          <w:szCs w:val="22"/>
          <w:lang w:val="fr-FR"/>
        </w:rPr>
        <w:t>Cela s’explique par le renforcement du partenariat transatlantique de 2021, l’imbrication de nos économies, les débouchés commerciaux pour de nombreux pays de l’UE ou encore la course effrénée pour s’accaparer les terres rares et les minerais critiques…</w:t>
      </w:r>
    </w:p>
    <w:p w14:paraId="6E8FB770" w14:textId="0A7EEF08" w:rsidR="00022845" w:rsidRPr="005F279D" w:rsidRDefault="001D3984" w:rsidP="005F279D">
      <w:pPr>
        <w:pStyle w:val="p4"/>
        <w:spacing w:before="120" w:after="0" w:line="360" w:lineRule="auto"/>
        <w:jc w:val="both"/>
        <w:rPr>
          <w:rFonts w:ascii="Times New Roman" w:hAnsi="Times New Roman"/>
          <w:sz w:val="22"/>
          <w:szCs w:val="22"/>
          <w:lang w:val="fr-FR"/>
        </w:rPr>
      </w:pPr>
      <w:r w:rsidRPr="005F279D">
        <w:rPr>
          <w:rFonts w:ascii="Times New Roman" w:hAnsi="Times New Roman"/>
          <w:sz w:val="22"/>
          <w:szCs w:val="22"/>
          <w:lang w:val="fr-FR"/>
        </w:rPr>
        <w:t>Cela s’explique sans doute aussi</w:t>
      </w:r>
      <w:r w:rsidR="001A552C">
        <w:rPr>
          <w:rFonts w:ascii="Times New Roman" w:hAnsi="Times New Roman"/>
          <w:sz w:val="22"/>
          <w:szCs w:val="22"/>
          <w:lang w:val="fr-FR"/>
        </w:rPr>
        <w:t>,</w:t>
      </w:r>
      <w:r w:rsidRPr="005F279D">
        <w:rPr>
          <w:rFonts w:ascii="Times New Roman" w:hAnsi="Times New Roman"/>
          <w:sz w:val="22"/>
          <w:szCs w:val="22"/>
          <w:lang w:val="fr-FR"/>
        </w:rPr>
        <w:t xml:space="preserve"> d’un point de vu idéologique</w:t>
      </w:r>
      <w:r w:rsidR="001A552C">
        <w:rPr>
          <w:rFonts w:ascii="Times New Roman" w:hAnsi="Times New Roman"/>
          <w:sz w:val="22"/>
          <w:szCs w:val="22"/>
          <w:lang w:val="fr-FR"/>
        </w:rPr>
        <w:t>,</w:t>
      </w:r>
      <w:r w:rsidRPr="005F279D">
        <w:rPr>
          <w:rFonts w:ascii="Times New Roman" w:hAnsi="Times New Roman"/>
          <w:sz w:val="22"/>
          <w:szCs w:val="22"/>
          <w:lang w:val="fr-FR"/>
        </w:rPr>
        <w:t xml:space="preserve"> </w:t>
      </w:r>
      <w:r w:rsidR="001A552C">
        <w:rPr>
          <w:rFonts w:ascii="Times New Roman" w:hAnsi="Times New Roman"/>
          <w:sz w:val="22"/>
          <w:szCs w:val="22"/>
          <w:lang w:val="fr-FR"/>
        </w:rPr>
        <w:t>par</w:t>
      </w:r>
      <w:r w:rsidRPr="005F279D">
        <w:rPr>
          <w:rFonts w:ascii="Times New Roman" w:hAnsi="Times New Roman"/>
          <w:sz w:val="22"/>
          <w:szCs w:val="22"/>
          <w:lang w:val="fr-FR"/>
        </w:rPr>
        <w:t xml:space="preserve"> l’incapacité à s’extraire de la vision d’un «</w:t>
      </w:r>
      <w:r w:rsidR="000E66AC">
        <w:rPr>
          <w:rFonts w:ascii="Times New Roman" w:hAnsi="Times New Roman"/>
          <w:sz w:val="22"/>
          <w:szCs w:val="22"/>
          <w:lang w:val="fr-FR"/>
        </w:rPr>
        <w:t> </w:t>
      </w:r>
      <w:r w:rsidRPr="005F279D">
        <w:rPr>
          <w:rFonts w:ascii="Times New Roman" w:hAnsi="Times New Roman"/>
          <w:iCs/>
          <w:sz w:val="22"/>
          <w:szCs w:val="22"/>
          <w:lang w:val="fr-FR"/>
        </w:rPr>
        <w:t>camp occidental atlantiste</w:t>
      </w:r>
      <w:r w:rsidR="000E66AC">
        <w:rPr>
          <w:rFonts w:ascii="Times New Roman" w:hAnsi="Times New Roman"/>
          <w:sz w:val="22"/>
          <w:szCs w:val="22"/>
          <w:lang w:val="fr-FR"/>
        </w:rPr>
        <w:t> </w:t>
      </w:r>
      <w:r w:rsidRPr="005F279D">
        <w:rPr>
          <w:rFonts w:ascii="Times New Roman" w:hAnsi="Times New Roman"/>
          <w:sz w:val="22"/>
          <w:szCs w:val="22"/>
          <w:lang w:val="fr-FR"/>
        </w:rPr>
        <w:t>» face au reste du monde. Dans ce</w:t>
      </w:r>
      <w:r w:rsidR="00A61228">
        <w:rPr>
          <w:rFonts w:ascii="Times New Roman" w:hAnsi="Times New Roman"/>
          <w:sz w:val="22"/>
          <w:szCs w:val="22"/>
          <w:lang w:val="fr-FR"/>
        </w:rPr>
        <w:t>tte</w:t>
      </w:r>
      <w:r w:rsidRPr="005F279D">
        <w:rPr>
          <w:rFonts w:ascii="Times New Roman" w:hAnsi="Times New Roman"/>
          <w:sz w:val="22"/>
          <w:szCs w:val="22"/>
          <w:lang w:val="fr-FR"/>
        </w:rPr>
        <w:t xml:space="preserve"> </w:t>
      </w:r>
      <w:r w:rsidR="00A61228">
        <w:rPr>
          <w:rFonts w:ascii="Times New Roman" w:hAnsi="Times New Roman"/>
          <w:sz w:val="22"/>
          <w:szCs w:val="22"/>
          <w:lang w:val="fr-FR"/>
        </w:rPr>
        <w:t>structure</w:t>
      </w:r>
      <w:r w:rsidRPr="005F279D">
        <w:rPr>
          <w:rFonts w:ascii="Times New Roman" w:hAnsi="Times New Roman"/>
          <w:sz w:val="22"/>
          <w:szCs w:val="22"/>
          <w:lang w:val="fr-FR"/>
        </w:rPr>
        <w:t xml:space="preserve"> de pensée</w:t>
      </w:r>
      <w:r w:rsidR="000E66AC">
        <w:rPr>
          <w:rFonts w:ascii="Times New Roman" w:hAnsi="Times New Roman"/>
          <w:sz w:val="22"/>
          <w:szCs w:val="22"/>
          <w:lang w:val="fr-FR"/>
        </w:rPr>
        <w:t>,</w:t>
      </w:r>
      <w:r w:rsidRPr="005F279D">
        <w:rPr>
          <w:rFonts w:ascii="Times New Roman" w:hAnsi="Times New Roman"/>
          <w:sz w:val="22"/>
          <w:szCs w:val="22"/>
          <w:lang w:val="fr-FR"/>
        </w:rPr>
        <w:t xml:space="preserve"> la « </w:t>
      </w:r>
      <w:r w:rsidRPr="005F279D">
        <w:rPr>
          <w:rFonts w:ascii="Times New Roman" w:hAnsi="Times New Roman"/>
          <w:iCs/>
          <w:sz w:val="22"/>
          <w:szCs w:val="22"/>
          <w:lang w:val="fr-FR"/>
        </w:rPr>
        <w:t>démocratie libérale</w:t>
      </w:r>
      <w:r w:rsidRPr="005F279D">
        <w:rPr>
          <w:rFonts w:ascii="Times New Roman" w:hAnsi="Times New Roman"/>
          <w:sz w:val="22"/>
          <w:szCs w:val="22"/>
          <w:lang w:val="fr-FR"/>
        </w:rPr>
        <w:t> » est vue comme le seul modèle politique possible pour sou</w:t>
      </w:r>
      <w:r w:rsidRPr="005F279D">
        <w:rPr>
          <w:rFonts w:ascii="Times New Roman" w:hAnsi="Times New Roman"/>
          <w:sz w:val="22"/>
          <w:szCs w:val="22"/>
          <w:lang w:val="fr-FR"/>
        </w:rPr>
        <w:lastRenderedPageBreak/>
        <w:t xml:space="preserve">tenir l’économie capitaliste, quitte </w:t>
      </w:r>
      <w:r w:rsidR="001A552C">
        <w:rPr>
          <w:rFonts w:ascii="Times New Roman" w:hAnsi="Times New Roman"/>
          <w:sz w:val="22"/>
          <w:szCs w:val="22"/>
          <w:lang w:val="fr-FR"/>
        </w:rPr>
        <w:t xml:space="preserve">à supprimer la </w:t>
      </w:r>
      <w:r w:rsidR="001A552C">
        <w:rPr>
          <w:rFonts w:ascii="Times New Roman" w:hAnsi="Times New Roman"/>
          <w:iCs/>
          <w:sz w:val="22"/>
          <w:szCs w:val="22"/>
          <w:lang w:val="fr-FR"/>
        </w:rPr>
        <w:t>démocratie</w:t>
      </w:r>
      <w:r w:rsidRPr="005F279D">
        <w:rPr>
          <w:rFonts w:ascii="Times New Roman" w:hAnsi="Times New Roman"/>
          <w:sz w:val="22"/>
          <w:szCs w:val="22"/>
          <w:lang w:val="fr-FR"/>
        </w:rPr>
        <w:t xml:space="preserve"> pour la</w:t>
      </w:r>
      <w:r w:rsidR="000E66AC">
        <w:rPr>
          <w:rFonts w:ascii="Times New Roman" w:hAnsi="Times New Roman"/>
          <w:sz w:val="22"/>
          <w:szCs w:val="22"/>
          <w:lang w:val="fr-FR"/>
        </w:rPr>
        <w:t xml:space="preserve"> remplacer par un système ultra</w:t>
      </w:r>
      <w:r w:rsidRPr="005F279D">
        <w:rPr>
          <w:rFonts w:ascii="Times New Roman" w:hAnsi="Times New Roman"/>
          <w:sz w:val="22"/>
          <w:szCs w:val="22"/>
          <w:lang w:val="fr-FR"/>
        </w:rPr>
        <w:t>libéral autoritaire. C’est la pente glissante vers laquelle nous emmène</w:t>
      </w:r>
      <w:r w:rsidR="00A61228">
        <w:rPr>
          <w:rFonts w:ascii="Times New Roman" w:hAnsi="Times New Roman"/>
          <w:sz w:val="22"/>
          <w:szCs w:val="22"/>
          <w:lang w:val="fr-FR"/>
        </w:rPr>
        <w:t>nt</w:t>
      </w:r>
      <w:r w:rsidRPr="005F279D">
        <w:rPr>
          <w:rFonts w:ascii="Times New Roman" w:hAnsi="Times New Roman"/>
          <w:sz w:val="22"/>
          <w:szCs w:val="22"/>
          <w:lang w:val="fr-FR"/>
        </w:rPr>
        <w:t xml:space="preserve"> D</w:t>
      </w:r>
      <w:r w:rsidR="00A61228">
        <w:rPr>
          <w:rFonts w:ascii="Times New Roman" w:hAnsi="Times New Roman"/>
          <w:sz w:val="22"/>
          <w:szCs w:val="22"/>
          <w:lang w:val="fr-FR"/>
        </w:rPr>
        <w:t>onald</w:t>
      </w:r>
      <w:r w:rsidRPr="005F279D">
        <w:rPr>
          <w:rFonts w:ascii="Times New Roman" w:hAnsi="Times New Roman"/>
          <w:sz w:val="22"/>
          <w:szCs w:val="22"/>
          <w:lang w:val="fr-FR"/>
        </w:rPr>
        <w:t xml:space="preserve"> Trump et</w:t>
      </w:r>
      <w:r w:rsidR="001A552C">
        <w:rPr>
          <w:rFonts w:ascii="Times New Roman" w:hAnsi="Times New Roman"/>
          <w:sz w:val="22"/>
          <w:szCs w:val="22"/>
          <w:lang w:val="fr-FR"/>
        </w:rPr>
        <w:t xml:space="preserve"> ses alliés au niveau européen.</w:t>
      </w:r>
    </w:p>
    <w:p w14:paraId="3AA162FB" w14:textId="786353DF" w:rsidR="00022845" w:rsidRPr="005F279D" w:rsidRDefault="00A61228" w:rsidP="005F279D">
      <w:pPr>
        <w:pStyle w:val="p4"/>
        <w:spacing w:before="120" w:after="0" w:line="360" w:lineRule="auto"/>
        <w:jc w:val="both"/>
        <w:rPr>
          <w:rFonts w:ascii="Times New Roman" w:hAnsi="Times New Roman"/>
          <w:sz w:val="22"/>
          <w:szCs w:val="22"/>
          <w:lang w:val="fr-FR"/>
        </w:rPr>
      </w:pPr>
      <w:r>
        <w:rPr>
          <w:rFonts w:ascii="Times New Roman" w:hAnsi="Times New Roman"/>
          <w:sz w:val="22"/>
          <w:szCs w:val="22"/>
          <w:lang w:val="fr-FR"/>
        </w:rPr>
        <w:t>À</w:t>
      </w:r>
      <w:r w:rsidR="001D3984" w:rsidRPr="005F279D">
        <w:rPr>
          <w:rFonts w:ascii="Times New Roman" w:hAnsi="Times New Roman"/>
          <w:sz w:val="22"/>
          <w:szCs w:val="22"/>
          <w:lang w:val="fr-FR"/>
        </w:rPr>
        <w:t xml:space="preserve"> force de rester passives face aux attaques répétées contre le droit international, la France et l’UE risquent tout simplement de perdre le peu de crédibilité qui leur reste et </w:t>
      </w:r>
      <w:r>
        <w:rPr>
          <w:rFonts w:ascii="Times New Roman" w:hAnsi="Times New Roman"/>
          <w:sz w:val="22"/>
          <w:szCs w:val="22"/>
          <w:lang w:val="fr-FR"/>
        </w:rPr>
        <w:t xml:space="preserve">de </w:t>
      </w:r>
      <w:r w:rsidR="001A552C">
        <w:rPr>
          <w:rFonts w:ascii="Times New Roman" w:hAnsi="Times New Roman"/>
          <w:sz w:val="22"/>
          <w:szCs w:val="22"/>
          <w:lang w:val="fr-FR"/>
        </w:rPr>
        <w:t xml:space="preserve">se </w:t>
      </w:r>
      <w:r w:rsidR="00153801">
        <w:rPr>
          <w:rFonts w:ascii="Times New Roman" w:hAnsi="Times New Roman"/>
          <w:sz w:val="22"/>
          <w:szCs w:val="22"/>
          <w:lang w:val="fr-FR"/>
        </w:rPr>
        <w:t>retrou</w:t>
      </w:r>
      <w:r w:rsidR="001A552C">
        <w:rPr>
          <w:rFonts w:ascii="Times New Roman" w:hAnsi="Times New Roman"/>
          <w:sz w:val="22"/>
          <w:szCs w:val="22"/>
          <w:lang w:val="fr-FR"/>
        </w:rPr>
        <w:t xml:space="preserve">ver </w:t>
      </w:r>
      <w:r w:rsidR="00153801" w:rsidRPr="005F279D">
        <w:rPr>
          <w:rFonts w:ascii="Times New Roman" w:hAnsi="Times New Roman"/>
          <w:sz w:val="22"/>
          <w:szCs w:val="22"/>
          <w:lang w:val="fr-FR"/>
        </w:rPr>
        <w:t xml:space="preserve">de plus en plus </w:t>
      </w:r>
      <w:r w:rsidR="001A552C">
        <w:rPr>
          <w:rFonts w:ascii="Times New Roman" w:hAnsi="Times New Roman"/>
          <w:sz w:val="22"/>
          <w:szCs w:val="22"/>
          <w:lang w:val="fr-FR"/>
        </w:rPr>
        <w:t>isolées</w:t>
      </w:r>
      <w:r w:rsidR="001D3984" w:rsidRPr="005F279D">
        <w:rPr>
          <w:rFonts w:ascii="Times New Roman" w:hAnsi="Times New Roman"/>
          <w:sz w:val="22"/>
          <w:szCs w:val="22"/>
          <w:lang w:val="fr-FR"/>
        </w:rPr>
        <w:t xml:space="preserve"> du reste du monde. Qui restera-t-il pour prendre leur défense le jour o</w:t>
      </w:r>
      <w:r>
        <w:rPr>
          <w:rFonts w:ascii="Times New Roman" w:hAnsi="Times New Roman"/>
          <w:sz w:val="22"/>
          <w:szCs w:val="22"/>
          <w:lang w:val="fr-FR"/>
        </w:rPr>
        <w:t>ù</w:t>
      </w:r>
      <w:r w:rsidR="001D3984" w:rsidRPr="005F279D">
        <w:rPr>
          <w:rFonts w:ascii="Times New Roman" w:hAnsi="Times New Roman"/>
          <w:sz w:val="22"/>
          <w:szCs w:val="22"/>
          <w:lang w:val="fr-FR"/>
        </w:rPr>
        <w:t xml:space="preserve"> les </w:t>
      </w:r>
      <w:r w:rsidR="005F279D">
        <w:rPr>
          <w:rFonts w:ascii="Times New Roman" w:hAnsi="Times New Roman"/>
          <w:sz w:val="22"/>
          <w:szCs w:val="22"/>
          <w:lang w:val="fr-FR"/>
        </w:rPr>
        <w:t>État</w:t>
      </w:r>
      <w:r w:rsidR="001D3984" w:rsidRPr="005F279D">
        <w:rPr>
          <w:rFonts w:ascii="Times New Roman" w:hAnsi="Times New Roman"/>
          <w:sz w:val="22"/>
          <w:szCs w:val="22"/>
          <w:lang w:val="fr-FR"/>
        </w:rPr>
        <w:t xml:space="preserve">s-Unis non contents d’avoir déstabilisé la planète entière s’attaqueront directement au </w:t>
      </w:r>
      <w:r>
        <w:rPr>
          <w:rFonts w:ascii="Times New Roman" w:hAnsi="Times New Roman"/>
          <w:sz w:val="22"/>
          <w:szCs w:val="22"/>
          <w:lang w:val="fr-FR"/>
        </w:rPr>
        <w:t>V</w:t>
      </w:r>
      <w:r w:rsidR="001D3984" w:rsidRPr="005F279D">
        <w:rPr>
          <w:rFonts w:ascii="Times New Roman" w:hAnsi="Times New Roman"/>
          <w:sz w:val="22"/>
          <w:szCs w:val="22"/>
          <w:lang w:val="fr-FR"/>
        </w:rPr>
        <w:t xml:space="preserve">ieux </w:t>
      </w:r>
      <w:r>
        <w:rPr>
          <w:rFonts w:ascii="Times New Roman" w:hAnsi="Times New Roman"/>
          <w:sz w:val="22"/>
          <w:szCs w:val="22"/>
          <w:lang w:val="fr-FR"/>
        </w:rPr>
        <w:t>C</w:t>
      </w:r>
      <w:r w:rsidR="001D3984" w:rsidRPr="005F279D">
        <w:rPr>
          <w:rFonts w:ascii="Times New Roman" w:hAnsi="Times New Roman"/>
          <w:sz w:val="22"/>
          <w:szCs w:val="22"/>
          <w:lang w:val="fr-FR"/>
        </w:rPr>
        <w:t>ontinent ? </w:t>
      </w:r>
    </w:p>
    <w:p w14:paraId="2C4ADFD1" w14:textId="68975847" w:rsidR="00022845" w:rsidRPr="005F279D" w:rsidRDefault="00A61228" w:rsidP="005F279D">
      <w:pPr>
        <w:pStyle w:val="p4"/>
        <w:spacing w:before="120" w:after="0" w:line="360" w:lineRule="auto"/>
        <w:jc w:val="both"/>
        <w:rPr>
          <w:rFonts w:ascii="Times New Roman" w:hAnsi="Times New Roman"/>
          <w:sz w:val="22"/>
          <w:szCs w:val="22"/>
          <w:lang w:val="fr-FR"/>
        </w:rPr>
      </w:pPr>
      <w:r>
        <w:rPr>
          <w:rFonts w:ascii="Times New Roman" w:hAnsi="Times New Roman"/>
          <w:sz w:val="22"/>
          <w:szCs w:val="22"/>
          <w:lang w:val="fr-FR"/>
        </w:rPr>
        <w:t>À</w:t>
      </w:r>
      <w:r w:rsidR="001D3984" w:rsidRPr="005F279D">
        <w:rPr>
          <w:rFonts w:ascii="Times New Roman" w:hAnsi="Times New Roman"/>
          <w:sz w:val="22"/>
          <w:szCs w:val="22"/>
          <w:lang w:val="fr-FR"/>
        </w:rPr>
        <w:t xml:space="preserve"> l’inverse</w:t>
      </w:r>
      <w:r>
        <w:rPr>
          <w:rFonts w:ascii="Times New Roman" w:hAnsi="Times New Roman"/>
          <w:sz w:val="22"/>
          <w:szCs w:val="22"/>
          <w:lang w:val="fr-FR"/>
        </w:rPr>
        <w:t>,</w:t>
      </w:r>
      <w:r w:rsidR="001D3984" w:rsidRPr="005F279D">
        <w:rPr>
          <w:rFonts w:ascii="Times New Roman" w:hAnsi="Times New Roman"/>
          <w:sz w:val="22"/>
          <w:szCs w:val="22"/>
          <w:lang w:val="fr-FR"/>
        </w:rPr>
        <w:t xml:space="preserve"> ne serait-il pas de notre intérêt de construire les convergences nécessaires avec les pays du Sud pour mettre fin à l’hégémonie du dollar et </w:t>
      </w:r>
      <w:r w:rsidR="00153801">
        <w:rPr>
          <w:rFonts w:ascii="Times New Roman" w:hAnsi="Times New Roman"/>
          <w:sz w:val="22"/>
          <w:szCs w:val="22"/>
          <w:lang w:val="fr-FR"/>
        </w:rPr>
        <w:t>enrayer</w:t>
      </w:r>
      <w:r w:rsidR="001D3984" w:rsidRPr="005F279D">
        <w:rPr>
          <w:rFonts w:ascii="Times New Roman" w:hAnsi="Times New Roman"/>
          <w:sz w:val="22"/>
          <w:szCs w:val="22"/>
          <w:lang w:val="fr-FR"/>
        </w:rPr>
        <w:t xml:space="preserve"> les ingérences </w:t>
      </w:r>
      <w:r w:rsidR="005F279D">
        <w:rPr>
          <w:rFonts w:ascii="Times New Roman" w:hAnsi="Times New Roman"/>
          <w:sz w:val="22"/>
          <w:szCs w:val="22"/>
          <w:lang w:val="fr-FR"/>
        </w:rPr>
        <w:t>états-un</w:t>
      </w:r>
      <w:r w:rsidR="001D3984" w:rsidRPr="005F279D">
        <w:rPr>
          <w:rFonts w:ascii="Times New Roman" w:hAnsi="Times New Roman"/>
          <w:sz w:val="22"/>
          <w:szCs w:val="22"/>
          <w:lang w:val="fr-FR"/>
        </w:rPr>
        <w:t xml:space="preserve">iennes avant qu’elles ne conduisent à de nouveaux crimes et massacres ? Cela </w:t>
      </w:r>
      <w:r w:rsidR="00153801">
        <w:rPr>
          <w:rFonts w:ascii="Times New Roman" w:hAnsi="Times New Roman"/>
          <w:sz w:val="22"/>
          <w:szCs w:val="22"/>
          <w:lang w:val="fr-FR"/>
        </w:rPr>
        <w:t>impliquerait</w:t>
      </w:r>
      <w:r w:rsidR="001D3984" w:rsidRPr="005F279D">
        <w:rPr>
          <w:rFonts w:ascii="Times New Roman" w:hAnsi="Times New Roman"/>
          <w:sz w:val="22"/>
          <w:szCs w:val="22"/>
          <w:lang w:val="fr-FR"/>
        </w:rPr>
        <w:t xml:space="preserve"> </w:t>
      </w:r>
      <w:r w:rsidR="00153801">
        <w:rPr>
          <w:rFonts w:ascii="Times New Roman" w:hAnsi="Times New Roman"/>
          <w:sz w:val="22"/>
          <w:szCs w:val="22"/>
          <w:lang w:val="fr-FR"/>
        </w:rPr>
        <w:t>de s’interroger sur</w:t>
      </w:r>
      <w:r w:rsidR="001D3984" w:rsidRPr="005F279D">
        <w:rPr>
          <w:rFonts w:ascii="Times New Roman" w:hAnsi="Times New Roman"/>
          <w:sz w:val="22"/>
          <w:szCs w:val="22"/>
          <w:lang w:val="fr-FR"/>
        </w:rPr>
        <w:t xml:space="preserve"> le pacte transatlantique, </w:t>
      </w:r>
      <w:r w:rsidR="00153801">
        <w:rPr>
          <w:rFonts w:ascii="Times New Roman" w:hAnsi="Times New Roman"/>
          <w:sz w:val="22"/>
          <w:szCs w:val="22"/>
          <w:lang w:val="fr-FR"/>
        </w:rPr>
        <w:t xml:space="preserve">de </w:t>
      </w:r>
      <w:r w:rsidR="001D3984" w:rsidRPr="005F279D">
        <w:rPr>
          <w:rFonts w:ascii="Times New Roman" w:hAnsi="Times New Roman"/>
          <w:sz w:val="22"/>
          <w:szCs w:val="22"/>
          <w:lang w:val="fr-FR"/>
        </w:rPr>
        <w:t>rompre avec l’idée de l’</w:t>
      </w:r>
      <w:r>
        <w:rPr>
          <w:rFonts w:ascii="Times New Roman" w:hAnsi="Times New Roman"/>
          <w:sz w:val="22"/>
          <w:szCs w:val="22"/>
          <w:lang w:val="fr-FR"/>
        </w:rPr>
        <w:t>O</w:t>
      </w:r>
      <w:r w:rsidR="001D3984" w:rsidRPr="005F279D">
        <w:rPr>
          <w:rFonts w:ascii="Times New Roman" w:hAnsi="Times New Roman"/>
          <w:sz w:val="22"/>
          <w:szCs w:val="22"/>
          <w:lang w:val="fr-FR"/>
        </w:rPr>
        <w:t xml:space="preserve">ccident comme maître du monde et </w:t>
      </w:r>
      <w:r w:rsidR="00153801">
        <w:rPr>
          <w:rFonts w:ascii="Times New Roman" w:hAnsi="Times New Roman"/>
          <w:sz w:val="22"/>
          <w:szCs w:val="22"/>
          <w:lang w:val="fr-FR"/>
        </w:rPr>
        <w:t>avec</w:t>
      </w:r>
      <w:r w:rsidR="001D3984" w:rsidRPr="005F279D">
        <w:rPr>
          <w:rFonts w:ascii="Times New Roman" w:hAnsi="Times New Roman"/>
          <w:sz w:val="22"/>
          <w:szCs w:val="22"/>
          <w:lang w:val="fr-FR"/>
        </w:rPr>
        <w:t xml:space="preserve"> libre-échange comme religion. Cela voudrait dire également envisager les rapports avec les pays du Sud autrement que sous l’angle de l’ingérence et de la domination en réaffirmant le principe fondamental du droit à l</w:t>
      </w:r>
      <w:r>
        <w:rPr>
          <w:rFonts w:ascii="Times New Roman" w:hAnsi="Times New Roman"/>
          <w:sz w:val="22"/>
          <w:szCs w:val="22"/>
          <w:lang w:val="fr-FR"/>
        </w:rPr>
        <w:t>’autodétermination des peuples.</w:t>
      </w:r>
    </w:p>
    <w:p w14:paraId="4D9CC1E6" w14:textId="51E945DB" w:rsidR="00022845" w:rsidRPr="005F279D" w:rsidRDefault="00153801" w:rsidP="005F279D">
      <w:pPr>
        <w:pStyle w:val="p4"/>
        <w:spacing w:before="120" w:after="0" w:line="360" w:lineRule="auto"/>
        <w:jc w:val="both"/>
        <w:rPr>
          <w:rFonts w:ascii="Times New Roman" w:hAnsi="Times New Roman"/>
          <w:sz w:val="22"/>
          <w:szCs w:val="22"/>
          <w:lang w:val="fr-FR"/>
        </w:rPr>
      </w:pPr>
      <w:r>
        <w:rPr>
          <w:rFonts w:ascii="Times New Roman" w:hAnsi="Times New Roman"/>
          <w:color w:val="4472C4" w:themeColor="accent5"/>
          <w:sz w:val="22"/>
          <w:szCs w:val="22"/>
          <w:lang w:val="fr-FR"/>
        </w:rPr>
        <w:t>D</w:t>
      </w:r>
      <w:r w:rsidR="001D3984" w:rsidRPr="005F279D">
        <w:rPr>
          <w:rFonts w:ascii="Times New Roman" w:hAnsi="Times New Roman"/>
          <w:color w:val="4472C4" w:themeColor="accent5"/>
          <w:sz w:val="22"/>
          <w:szCs w:val="22"/>
          <w:lang w:val="fr-FR"/>
        </w:rPr>
        <w:t>epuis 1959</w:t>
      </w:r>
      <w:r>
        <w:rPr>
          <w:rFonts w:ascii="Times New Roman" w:hAnsi="Times New Roman"/>
          <w:color w:val="4472C4" w:themeColor="accent5"/>
          <w:sz w:val="22"/>
          <w:szCs w:val="22"/>
          <w:lang w:val="fr-FR"/>
        </w:rPr>
        <w:t>,</w:t>
      </w:r>
      <w:r w:rsidR="001D3984" w:rsidRPr="005F279D">
        <w:rPr>
          <w:rFonts w:ascii="Times New Roman" w:hAnsi="Times New Roman"/>
          <w:color w:val="4472C4" w:themeColor="accent5"/>
          <w:sz w:val="22"/>
          <w:szCs w:val="22"/>
          <w:lang w:val="fr-FR"/>
        </w:rPr>
        <w:t xml:space="preserve"> </w:t>
      </w:r>
      <w:r w:rsidRPr="005F279D">
        <w:rPr>
          <w:rFonts w:ascii="Times New Roman" w:hAnsi="Times New Roman"/>
          <w:color w:val="4472C4" w:themeColor="accent5"/>
          <w:sz w:val="22"/>
          <w:szCs w:val="22"/>
          <w:lang w:val="fr-FR"/>
        </w:rPr>
        <w:t xml:space="preserve">Cuba est </w:t>
      </w:r>
      <w:r w:rsidR="001D3984" w:rsidRPr="005F279D">
        <w:rPr>
          <w:rFonts w:ascii="Times New Roman" w:hAnsi="Times New Roman"/>
          <w:color w:val="4472C4" w:themeColor="accent5"/>
          <w:sz w:val="22"/>
          <w:szCs w:val="22"/>
          <w:lang w:val="fr-FR"/>
        </w:rPr>
        <w:t>devenu</w:t>
      </w:r>
      <w:r>
        <w:rPr>
          <w:rFonts w:ascii="Times New Roman" w:hAnsi="Times New Roman"/>
          <w:color w:val="4472C4" w:themeColor="accent5"/>
          <w:sz w:val="22"/>
          <w:szCs w:val="22"/>
          <w:lang w:val="fr-FR"/>
        </w:rPr>
        <w:t>e</w:t>
      </w:r>
      <w:r w:rsidR="001D3984" w:rsidRPr="005F279D">
        <w:rPr>
          <w:rFonts w:ascii="Times New Roman" w:hAnsi="Times New Roman"/>
          <w:color w:val="4472C4" w:themeColor="accent5"/>
          <w:sz w:val="22"/>
          <w:szCs w:val="22"/>
          <w:lang w:val="fr-FR"/>
        </w:rPr>
        <w:t xml:space="preserve"> le symbole le plus puissant de la lutte anti-impérialistes au niveau mondial. Refuser que le pays soit s</w:t>
      </w:r>
      <w:r>
        <w:rPr>
          <w:rFonts w:ascii="Times New Roman" w:hAnsi="Times New Roman"/>
          <w:color w:val="4472C4" w:themeColor="accent5"/>
          <w:sz w:val="22"/>
          <w:szCs w:val="22"/>
          <w:lang w:val="fr-FR"/>
        </w:rPr>
        <w:t>oumis à des mesures d’asphyxie qui le rendent</w:t>
      </w:r>
      <w:r w:rsidR="001D3984" w:rsidRPr="005F279D">
        <w:rPr>
          <w:rFonts w:ascii="Times New Roman" w:hAnsi="Times New Roman"/>
          <w:color w:val="4472C4" w:themeColor="accent5"/>
          <w:sz w:val="22"/>
          <w:szCs w:val="22"/>
          <w:lang w:val="fr-FR"/>
        </w:rPr>
        <w:t xml:space="preserve"> </w:t>
      </w:r>
      <w:r>
        <w:rPr>
          <w:rFonts w:ascii="Times New Roman" w:hAnsi="Times New Roman"/>
          <w:color w:val="4472C4" w:themeColor="accent5"/>
          <w:sz w:val="22"/>
          <w:szCs w:val="22"/>
          <w:lang w:val="fr-FR"/>
        </w:rPr>
        <w:t>comparable</w:t>
      </w:r>
      <w:r w:rsidR="00A61228">
        <w:rPr>
          <w:rFonts w:ascii="Times New Roman" w:hAnsi="Times New Roman"/>
          <w:color w:val="4472C4" w:themeColor="accent5"/>
          <w:sz w:val="22"/>
          <w:szCs w:val="22"/>
          <w:lang w:val="fr-FR"/>
        </w:rPr>
        <w:t xml:space="preserve"> </w:t>
      </w:r>
      <w:r>
        <w:rPr>
          <w:rFonts w:ascii="Times New Roman" w:hAnsi="Times New Roman"/>
          <w:color w:val="4472C4" w:themeColor="accent5"/>
          <w:sz w:val="22"/>
          <w:szCs w:val="22"/>
          <w:lang w:val="fr-FR"/>
        </w:rPr>
        <w:t>aux</w:t>
      </w:r>
      <w:r w:rsidR="00A61228">
        <w:rPr>
          <w:rFonts w:ascii="Times New Roman" w:hAnsi="Times New Roman"/>
          <w:color w:val="4472C4" w:themeColor="accent5"/>
          <w:sz w:val="22"/>
          <w:szCs w:val="22"/>
          <w:lang w:val="fr-FR"/>
        </w:rPr>
        <w:t xml:space="preserve"> cités assiégées </w:t>
      </w:r>
      <w:r>
        <w:rPr>
          <w:rFonts w:ascii="Times New Roman" w:hAnsi="Times New Roman"/>
          <w:color w:val="4472C4" w:themeColor="accent5"/>
          <w:sz w:val="22"/>
          <w:szCs w:val="22"/>
          <w:lang w:val="fr-FR"/>
        </w:rPr>
        <w:t>d</w:t>
      </w:r>
      <w:r w:rsidR="00A61228">
        <w:rPr>
          <w:rFonts w:ascii="Times New Roman" w:hAnsi="Times New Roman"/>
          <w:color w:val="4472C4" w:themeColor="accent5"/>
          <w:sz w:val="22"/>
          <w:szCs w:val="22"/>
          <w:lang w:val="fr-FR"/>
        </w:rPr>
        <w:t>u Moyen Â</w:t>
      </w:r>
      <w:r w:rsidR="001D3984" w:rsidRPr="005F279D">
        <w:rPr>
          <w:rFonts w:ascii="Times New Roman" w:hAnsi="Times New Roman"/>
          <w:color w:val="4472C4" w:themeColor="accent5"/>
          <w:sz w:val="22"/>
          <w:szCs w:val="22"/>
          <w:lang w:val="fr-FR"/>
        </w:rPr>
        <w:t>ge, ce serait envoyer un signal fort au monde</w:t>
      </w:r>
      <w:r w:rsidR="001D3984" w:rsidRPr="005F279D">
        <w:rPr>
          <w:rFonts w:ascii="Times New Roman" w:hAnsi="Times New Roman"/>
          <w:sz w:val="22"/>
          <w:szCs w:val="22"/>
          <w:lang w:val="fr-FR"/>
        </w:rPr>
        <w:t xml:space="preserve">. Le signal que le droit international n’est pas mort et que nous refusons que les </w:t>
      </w:r>
      <w:r w:rsidR="005F279D">
        <w:rPr>
          <w:rFonts w:ascii="Times New Roman" w:hAnsi="Times New Roman"/>
          <w:sz w:val="22"/>
          <w:szCs w:val="22"/>
          <w:lang w:val="fr-FR"/>
        </w:rPr>
        <w:t>État</w:t>
      </w:r>
      <w:r w:rsidR="001D3984" w:rsidRPr="005F279D">
        <w:rPr>
          <w:rFonts w:ascii="Times New Roman" w:hAnsi="Times New Roman"/>
          <w:sz w:val="22"/>
          <w:szCs w:val="22"/>
          <w:lang w:val="fr-FR"/>
        </w:rPr>
        <w:t xml:space="preserve">s-Unis continuent de menacer la planète entière au profit </w:t>
      </w:r>
      <w:r w:rsidR="00A61228">
        <w:rPr>
          <w:rFonts w:ascii="Times New Roman" w:hAnsi="Times New Roman"/>
          <w:sz w:val="22"/>
          <w:szCs w:val="22"/>
          <w:lang w:val="fr-FR"/>
        </w:rPr>
        <w:t>de quelques multimilliardaires.</w:t>
      </w:r>
    </w:p>
    <w:p w14:paraId="7EE90910" w14:textId="77777777" w:rsidR="00022845" w:rsidRPr="005F279D" w:rsidRDefault="00022845" w:rsidP="005F279D">
      <w:pPr>
        <w:pStyle w:val="p4"/>
        <w:spacing w:before="120" w:after="0" w:line="360" w:lineRule="auto"/>
        <w:jc w:val="both"/>
        <w:rPr>
          <w:rFonts w:ascii="Times New Roman" w:hAnsi="Times New Roman"/>
          <w:sz w:val="22"/>
          <w:szCs w:val="22"/>
          <w:lang w:val="fr-FR"/>
        </w:rPr>
      </w:pPr>
    </w:p>
    <w:p w14:paraId="44523265" w14:textId="43883957" w:rsidR="00022845" w:rsidRPr="005F279D" w:rsidRDefault="001D3984" w:rsidP="00A61228">
      <w:pPr>
        <w:pStyle w:val="p4"/>
        <w:spacing w:before="120" w:after="0" w:line="360" w:lineRule="auto"/>
        <w:jc w:val="right"/>
        <w:rPr>
          <w:rFonts w:ascii="Times New Roman" w:hAnsi="Times New Roman"/>
          <w:sz w:val="22"/>
          <w:szCs w:val="22"/>
          <w:lang w:val="fr-FR"/>
        </w:rPr>
      </w:pPr>
      <w:r w:rsidRPr="005F279D">
        <w:rPr>
          <w:rFonts w:ascii="Times New Roman" w:hAnsi="Times New Roman"/>
          <w:sz w:val="22"/>
          <w:szCs w:val="22"/>
          <w:lang w:val="fr-FR"/>
        </w:rPr>
        <w:t>*</w:t>
      </w:r>
      <w:r w:rsidR="00A61228" w:rsidRPr="005F279D">
        <w:rPr>
          <w:rFonts w:ascii="Times New Roman" w:hAnsi="Times New Roman"/>
          <w:sz w:val="22"/>
          <w:szCs w:val="22"/>
          <w:lang w:val="fr-FR"/>
        </w:rPr>
        <w:t>CHARLOTTE BALAVOINE</w:t>
      </w:r>
      <w:r w:rsidRPr="005F279D">
        <w:rPr>
          <w:rFonts w:ascii="Times New Roman" w:hAnsi="Times New Roman"/>
          <w:sz w:val="22"/>
          <w:szCs w:val="22"/>
          <w:lang w:val="fr-FR"/>
        </w:rPr>
        <w:t>, administratrice de la Fondation Gabriel</w:t>
      </w:r>
      <w:r w:rsidR="00A61228">
        <w:rPr>
          <w:rFonts w:ascii="Times New Roman" w:hAnsi="Times New Roman"/>
          <w:sz w:val="22"/>
          <w:szCs w:val="22"/>
          <w:lang w:val="fr-FR"/>
        </w:rPr>
        <w:t>-</w:t>
      </w:r>
      <w:r w:rsidRPr="005F279D">
        <w:rPr>
          <w:rFonts w:ascii="Times New Roman" w:hAnsi="Times New Roman"/>
          <w:sz w:val="22"/>
          <w:szCs w:val="22"/>
          <w:lang w:val="fr-FR"/>
        </w:rPr>
        <w:t>Péri, spécialiste des rela</w:t>
      </w:r>
      <w:r w:rsidR="00A61228">
        <w:rPr>
          <w:rFonts w:ascii="Times New Roman" w:hAnsi="Times New Roman"/>
          <w:sz w:val="22"/>
          <w:szCs w:val="22"/>
          <w:lang w:val="fr-FR"/>
        </w:rPr>
        <w:t>tions internationales.</w:t>
      </w:r>
    </w:p>
    <w:p w14:paraId="65ECFA20" w14:textId="5A54BA8F" w:rsidR="00EE753E" w:rsidRPr="008361D3" w:rsidRDefault="00EE753E" w:rsidP="00EE753E">
      <w:pPr>
        <w:spacing w:before="120"/>
        <w:rPr>
          <w:rFonts w:eastAsia="Times New Roman"/>
          <w:sz w:val="22"/>
          <w:szCs w:val="22"/>
          <w:lang w:val="fr-FR"/>
        </w:rPr>
      </w:pPr>
      <w:r w:rsidRPr="00D10A91">
        <w:rPr>
          <w:rFonts w:eastAsia="Times New Roman"/>
          <w:color w:val="FF0000"/>
          <w:sz w:val="22"/>
          <w:szCs w:val="22"/>
          <w:lang w:val="fr-FR"/>
        </w:rPr>
        <w:t>(</w:t>
      </w:r>
      <w:r w:rsidRPr="00D10A91">
        <w:rPr>
          <w:rFonts w:eastAsia="Times New Roman"/>
          <w:color w:val="FF0000"/>
          <w:sz w:val="22"/>
          <w:szCs w:val="22"/>
          <w:vertAlign w:val="superscript"/>
          <w:lang w:val="fr-FR"/>
        </w:rPr>
        <w:t>1</w:t>
      </w:r>
      <w:r w:rsidRPr="00D10A91">
        <w:rPr>
          <w:rFonts w:eastAsia="Times New Roman"/>
          <w:color w:val="FF0000"/>
          <w:sz w:val="22"/>
          <w:szCs w:val="22"/>
          <w:lang w:val="fr-FR"/>
        </w:rPr>
        <w:t>)</w:t>
      </w:r>
      <w:r w:rsidRPr="008361D3">
        <w:rPr>
          <w:rFonts w:eastAsia="Times New Roman"/>
          <w:sz w:val="22"/>
          <w:szCs w:val="22"/>
          <w:lang w:val="fr-FR"/>
        </w:rPr>
        <w:t> La loi Torricelli, promulguée en octobre 1992, avait pour but d’isoler totalement Cuba du contexte économique international pour favoriser un effondrement de son</w:t>
      </w:r>
      <w:r>
        <w:rPr>
          <w:rFonts w:eastAsia="Times New Roman"/>
          <w:sz w:val="22"/>
          <w:szCs w:val="22"/>
          <w:lang w:val="fr-FR"/>
        </w:rPr>
        <w:t xml:space="preserve"> économie. La loi Helms-Burton – </w:t>
      </w:r>
      <w:r w:rsidRPr="008361D3">
        <w:rPr>
          <w:rFonts w:eastAsia="Times New Roman"/>
          <w:sz w:val="22"/>
          <w:szCs w:val="22"/>
          <w:lang w:val="fr-FR"/>
        </w:rPr>
        <w:t xml:space="preserve">officiellement, Cuban Liberty and Democratic Solidarity (Libertad) Act </w:t>
      </w:r>
      <w:r>
        <w:rPr>
          <w:rFonts w:eastAsia="Times New Roman"/>
          <w:sz w:val="22"/>
          <w:szCs w:val="22"/>
          <w:lang w:val="fr-FR"/>
        </w:rPr>
        <w:t>– de 1996</w:t>
      </w:r>
      <w:r w:rsidRPr="008361D3">
        <w:rPr>
          <w:rFonts w:eastAsia="Times New Roman"/>
          <w:sz w:val="22"/>
          <w:szCs w:val="22"/>
          <w:lang w:val="fr-FR"/>
        </w:rPr>
        <w:t xml:space="preserve"> est une loi fédérale états-unienne renforçant le blocus contre Cuba, en particulier son caractère extraterritorial. Dans un contexte de crise économique liée à la chute de l’URSS, ces lois cumulées à de nombreuses actions terroristes à Cuba dans les années 1990-2000 ont pour but de définitivem</w:t>
      </w:r>
      <w:r>
        <w:rPr>
          <w:rFonts w:eastAsia="Times New Roman"/>
          <w:sz w:val="22"/>
          <w:szCs w:val="22"/>
          <w:lang w:val="fr-FR"/>
        </w:rPr>
        <w:t>ent mettre fin à la Révolution.</w:t>
      </w:r>
    </w:p>
    <w:p w14:paraId="2ECEE164" w14:textId="77777777" w:rsidR="00EE753E" w:rsidRPr="008361D3" w:rsidRDefault="00EE753E" w:rsidP="00EE753E">
      <w:pPr>
        <w:spacing w:before="120"/>
        <w:rPr>
          <w:rFonts w:eastAsia="Times New Roman"/>
          <w:sz w:val="22"/>
          <w:szCs w:val="22"/>
          <w:lang w:val="fr-FR"/>
        </w:rPr>
      </w:pPr>
      <w:r w:rsidRPr="00D10A91">
        <w:rPr>
          <w:rFonts w:eastAsia="Times New Roman"/>
          <w:color w:val="FF0000"/>
          <w:sz w:val="22"/>
          <w:szCs w:val="22"/>
          <w:lang w:val="fr-FR"/>
        </w:rPr>
        <w:t>(</w:t>
      </w:r>
      <w:r>
        <w:rPr>
          <w:rFonts w:eastAsia="Times New Roman"/>
          <w:color w:val="FF0000"/>
          <w:sz w:val="22"/>
          <w:szCs w:val="22"/>
          <w:vertAlign w:val="superscript"/>
          <w:lang w:val="fr-FR"/>
        </w:rPr>
        <w:t>2</w:t>
      </w:r>
      <w:r w:rsidRPr="00D10A91">
        <w:rPr>
          <w:rFonts w:eastAsia="Times New Roman"/>
          <w:color w:val="FF0000"/>
          <w:sz w:val="22"/>
          <w:szCs w:val="22"/>
          <w:lang w:val="fr-FR"/>
        </w:rPr>
        <w:t>)</w:t>
      </w:r>
      <w:r w:rsidRPr="008361D3">
        <w:rPr>
          <w:rFonts w:eastAsia="Times New Roman"/>
          <w:sz w:val="22"/>
          <w:szCs w:val="22"/>
          <w:lang w:val="fr-FR"/>
        </w:rPr>
        <w:t> </w:t>
      </w:r>
      <w:r>
        <w:rPr>
          <w:rFonts w:eastAsia="Times New Roman"/>
          <w:sz w:val="22"/>
          <w:szCs w:val="22"/>
          <w:lang w:val="fr-FR"/>
        </w:rPr>
        <w:t>Cette</w:t>
      </w:r>
      <w:r w:rsidRPr="008361D3">
        <w:rPr>
          <w:rFonts w:eastAsia="Times New Roman"/>
          <w:sz w:val="22"/>
          <w:szCs w:val="22"/>
          <w:lang w:val="fr-FR"/>
        </w:rPr>
        <w:t xml:space="preserve"> législation est consultable sur le site </w:t>
      </w:r>
      <w:hyperlink r:id="rId4" w:history="1">
        <w:r w:rsidRPr="00D10A91">
          <w:rPr>
            <w:rStyle w:val="Lienhypertexte"/>
            <w:rFonts w:eastAsia="Times New Roman"/>
            <w:color w:val="auto"/>
            <w:sz w:val="22"/>
            <w:szCs w:val="22"/>
            <w:u w:val="none"/>
            <w:lang w:val="fr-FR"/>
          </w:rPr>
          <w:t>www.eur-lex.europa.eu</w:t>
        </w:r>
      </w:hyperlink>
      <w:r w:rsidRPr="008361D3">
        <w:rPr>
          <w:rFonts w:eastAsia="Times New Roman"/>
          <w:sz w:val="22"/>
          <w:szCs w:val="22"/>
          <w:lang w:val="fr-FR"/>
        </w:rPr>
        <w:t>, règlement (CE) n</w:t>
      </w:r>
      <w:r w:rsidRPr="008361D3">
        <w:rPr>
          <w:rFonts w:eastAsia="Times New Roman"/>
          <w:sz w:val="22"/>
          <w:szCs w:val="22"/>
          <w:vertAlign w:val="superscript"/>
          <w:lang w:val="fr-FR"/>
        </w:rPr>
        <w:t>o</w:t>
      </w:r>
      <w:r w:rsidRPr="008361D3">
        <w:rPr>
          <w:rFonts w:eastAsia="Times New Roman"/>
          <w:sz w:val="22"/>
          <w:szCs w:val="22"/>
          <w:lang w:val="fr-FR"/>
        </w:rPr>
        <w:t> 2271/96 du Conseil européen du 22 novembre 1996.</w:t>
      </w:r>
    </w:p>
    <w:p w14:paraId="36266412" w14:textId="77777777" w:rsidR="00EE753E" w:rsidRPr="008361D3" w:rsidRDefault="00EE753E" w:rsidP="00EE753E">
      <w:pPr>
        <w:spacing w:before="120"/>
        <w:rPr>
          <w:rFonts w:eastAsia="Times New Roman"/>
          <w:sz w:val="22"/>
          <w:szCs w:val="22"/>
          <w:lang w:val="fr-FR"/>
        </w:rPr>
      </w:pPr>
      <w:r w:rsidRPr="00D10A91">
        <w:rPr>
          <w:rFonts w:eastAsia="Times New Roman"/>
          <w:color w:val="FF0000"/>
          <w:sz w:val="22"/>
          <w:szCs w:val="22"/>
          <w:lang w:val="fr-FR"/>
        </w:rPr>
        <w:t>(</w:t>
      </w:r>
      <w:r>
        <w:rPr>
          <w:rFonts w:eastAsia="Times New Roman"/>
          <w:color w:val="FF0000"/>
          <w:sz w:val="22"/>
          <w:szCs w:val="22"/>
          <w:vertAlign w:val="superscript"/>
          <w:lang w:val="fr-FR"/>
        </w:rPr>
        <w:t>3</w:t>
      </w:r>
      <w:r w:rsidRPr="00D10A91">
        <w:rPr>
          <w:rFonts w:eastAsia="Times New Roman"/>
          <w:color w:val="FF0000"/>
          <w:sz w:val="22"/>
          <w:szCs w:val="22"/>
          <w:lang w:val="fr-FR"/>
        </w:rPr>
        <w:t>)</w:t>
      </w:r>
      <w:r w:rsidRPr="008361D3">
        <w:rPr>
          <w:rFonts w:eastAsia="Times New Roman"/>
          <w:sz w:val="22"/>
          <w:szCs w:val="22"/>
          <w:lang w:val="fr-FR"/>
        </w:rPr>
        <w:t> La mise en place du dialogue politique entre Cuba et l'Union européenne a été formalisée par l'adoption d'un accord de dialogue politique et de coopération. Cet accord, signé le 12 décembre 2016, vise à renforcer les relations bilatérales et à promouvoir des objectifs communs tels que le développement durable, les droits de l'homme, la non-prolifération, la bonne gouvernance, et le dérèglement climatique. Il a été approuvé par le Parlement européen le 5</w:t>
      </w:r>
      <w:r>
        <w:rPr>
          <w:rFonts w:eastAsia="Times New Roman"/>
          <w:sz w:val="22"/>
          <w:szCs w:val="22"/>
          <w:lang w:val="fr-FR"/>
        </w:rPr>
        <w:t> </w:t>
      </w:r>
      <w:r w:rsidRPr="008361D3">
        <w:rPr>
          <w:rFonts w:eastAsia="Times New Roman"/>
          <w:sz w:val="22"/>
          <w:szCs w:val="22"/>
          <w:lang w:val="fr-FR"/>
        </w:rPr>
        <w:t xml:space="preserve">juillet 2017 et a été publié au </w:t>
      </w:r>
      <w:r w:rsidRPr="00BB7888">
        <w:rPr>
          <w:rFonts w:eastAsia="Times New Roman"/>
          <w:i/>
          <w:sz w:val="22"/>
          <w:szCs w:val="22"/>
          <w:lang w:val="fr-FR"/>
        </w:rPr>
        <w:t>Journal officiel</w:t>
      </w:r>
      <w:r w:rsidRPr="008361D3">
        <w:rPr>
          <w:rFonts w:eastAsia="Times New Roman"/>
          <w:sz w:val="22"/>
          <w:szCs w:val="22"/>
          <w:lang w:val="fr-FR"/>
        </w:rPr>
        <w:t xml:space="preserve"> du 14 février 2019.</w:t>
      </w:r>
    </w:p>
    <w:p w14:paraId="47625C3D" w14:textId="77777777" w:rsidR="00EE753E" w:rsidRPr="008361D3" w:rsidRDefault="00EE753E" w:rsidP="00EE753E">
      <w:pPr>
        <w:spacing w:before="120"/>
        <w:rPr>
          <w:rFonts w:eastAsia="Times New Roman"/>
          <w:sz w:val="22"/>
          <w:szCs w:val="22"/>
          <w:lang w:val="fr-FR"/>
        </w:rPr>
      </w:pPr>
      <w:r w:rsidRPr="00D10A91">
        <w:rPr>
          <w:rFonts w:eastAsia="Times New Roman"/>
          <w:color w:val="FF0000"/>
          <w:sz w:val="22"/>
          <w:szCs w:val="22"/>
          <w:lang w:val="fr-FR"/>
        </w:rPr>
        <w:lastRenderedPageBreak/>
        <w:t>(</w:t>
      </w:r>
      <w:r>
        <w:rPr>
          <w:rFonts w:eastAsia="Times New Roman"/>
          <w:color w:val="FF0000"/>
          <w:sz w:val="22"/>
          <w:szCs w:val="22"/>
          <w:vertAlign w:val="superscript"/>
          <w:lang w:val="fr-FR"/>
        </w:rPr>
        <w:t>4</w:t>
      </w:r>
      <w:r w:rsidRPr="00D10A91">
        <w:rPr>
          <w:rFonts w:eastAsia="Times New Roman"/>
          <w:color w:val="FF0000"/>
          <w:sz w:val="22"/>
          <w:szCs w:val="22"/>
          <w:lang w:val="fr-FR"/>
        </w:rPr>
        <w:t>)</w:t>
      </w:r>
      <w:r w:rsidRPr="008361D3">
        <w:rPr>
          <w:rFonts w:eastAsia="Times New Roman"/>
          <w:sz w:val="22"/>
          <w:szCs w:val="22"/>
          <w:lang w:val="fr-FR"/>
        </w:rPr>
        <w:t> </w:t>
      </w:r>
      <w:r>
        <w:rPr>
          <w:rFonts w:eastAsia="Times New Roman"/>
          <w:sz w:val="22"/>
          <w:szCs w:val="22"/>
          <w:lang w:val="fr-FR"/>
        </w:rPr>
        <w:t xml:space="preserve">S’y ajoute </w:t>
      </w:r>
      <w:r w:rsidRPr="008361D3">
        <w:rPr>
          <w:rFonts w:eastAsia="Times New Roman"/>
          <w:sz w:val="22"/>
          <w:szCs w:val="22"/>
          <w:lang w:val="fr-FR"/>
        </w:rPr>
        <w:t xml:space="preserve">la vente de sa branche énergie à son concurrent </w:t>
      </w:r>
      <w:r>
        <w:rPr>
          <w:rFonts w:eastAsia="Times New Roman"/>
          <w:sz w:val="22"/>
          <w:szCs w:val="22"/>
          <w:lang w:val="fr-FR"/>
        </w:rPr>
        <w:t>états-unien</w:t>
      </w:r>
      <w:r w:rsidRPr="008361D3">
        <w:rPr>
          <w:rFonts w:eastAsia="Times New Roman"/>
          <w:sz w:val="22"/>
          <w:szCs w:val="22"/>
          <w:lang w:val="fr-FR"/>
        </w:rPr>
        <w:t xml:space="preserve"> General Electric. Conséquence directe pour Cuba</w:t>
      </w:r>
      <w:r>
        <w:rPr>
          <w:rFonts w:eastAsia="Times New Roman"/>
          <w:sz w:val="22"/>
          <w:szCs w:val="22"/>
          <w:lang w:val="fr-FR"/>
        </w:rPr>
        <w:t xml:space="preserve"> dont</w:t>
      </w:r>
      <w:r w:rsidRPr="008361D3">
        <w:rPr>
          <w:rFonts w:eastAsia="Times New Roman"/>
          <w:sz w:val="22"/>
          <w:szCs w:val="22"/>
          <w:lang w:val="fr-FR"/>
        </w:rPr>
        <w:t xml:space="preserve"> les centrales thermiques étaient fabriquées par du matériel Alstom</w:t>
      </w:r>
      <w:r>
        <w:rPr>
          <w:rFonts w:eastAsia="Times New Roman"/>
          <w:sz w:val="22"/>
          <w:szCs w:val="22"/>
          <w:lang w:val="fr-FR"/>
        </w:rPr>
        <w:t> :</w:t>
      </w:r>
      <w:r w:rsidRPr="008361D3">
        <w:rPr>
          <w:rFonts w:eastAsia="Times New Roman"/>
          <w:sz w:val="22"/>
          <w:szCs w:val="22"/>
          <w:lang w:val="fr-FR"/>
        </w:rPr>
        <w:t xml:space="preserve"> </w:t>
      </w:r>
      <w:r>
        <w:rPr>
          <w:rFonts w:eastAsia="Times New Roman"/>
          <w:sz w:val="22"/>
          <w:szCs w:val="22"/>
          <w:lang w:val="fr-FR"/>
        </w:rPr>
        <w:t>à partir de</w:t>
      </w:r>
      <w:r w:rsidRPr="008361D3">
        <w:rPr>
          <w:rFonts w:eastAsia="Times New Roman"/>
          <w:sz w:val="22"/>
          <w:szCs w:val="22"/>
          <w:lang w:val="fr-FR"/>
        </w:rPr>
        <w:t xml:space="preserve"> 2015 plus aucune pièce de rechange ne peut être livrée, les centrales ne sont plus rénovées, et depuis 2025 les coupures d’électricité généralisées se multiplient.</w:t>
      </w:r>
    </w:p>
    <w:p w14:paraId="0C7BB5A4" w14:textId="77777777" w:rsidR="00EE753E" w:rsidRPr="008361D3" w:rsidRDefault="00EE753E" w:rsidP="00EE753E">
      <w:pPr>
        <w:spacing w:before="120"/>
        <w:rPr>
          <w:rFonts w:eastAsia="Times New Roman"/>
          <w:sz w:val="22"/>
          <w:szCs w:val="22"/>
          <w:lang w:val="fr-FR"/>
        </w:rPr>
      </w:pPr>
      <w:r w:rsidRPr="00D10A91">
        <w:rPr>
          <w:rFonts w:eastAsia="Times New Roman"/>
          <w:color w:val="FF0000"/>
          <w:sz w:val="22"/>
          <w:szCs w:val="22"/>
          <w:lang w:val="fr-FR"/>
        </w:rPr>
        <w:t>(</w:t>
      </w:r>
      <w:r>
        <w:rPr>
          <w:rFonts w:eastAsia="Times New Roman"/>
          <w:color w:val="FF0000"/>
          <w:sz w:val="22"/>
          <w:szCs w:val="22"/>
          <w:vertAlign w:val="superscript"/>
          <w:lang w:val="fr-FR"/>
        </w:rPr>
        <w:t>5</w:t>
      </w:r>
      <w:r w:rsidRPr="00D10A91">
        <w:rPr>
          <w:rFonts w:eastAsia="Times New Roman"/>
          <w:color w:val="FF0000"/>
          <w:sz w:val="22"/>
          <w:szCs w:val="22"/>
          <w:lang w:val="fr-FR"/>
        </w:rPr>
        <w:t>)</w:t>
      </w:r>
      <w:r w:rsidRPr="008361D3">
        <w:rPr>
          <w:rFonts w:eastAsia="Times New Roman"/>
          <w:sz w:val="22"/>
          <w:szCs w:val="22"/>
          <w:lang w:val="fr-FR"/>
        </w:rPr>
        <w:t xml:space="preserve"> Après le Mexique, la Chine et la Russie qui ont condamné ces mesures suivis d’autres gouvernements notamment latino-américains, c’était au tour des Etats Africains d’exprimer le rejet de la politique des </w:t>
      </w:r>
      <w:r>
        <w:rPr>
          <w:rFonts w:eastAsia="Times New Roman"/>
          <w:sz w:val="22"/>
          <w:szCs w:val="22"/>
          <w:lang w:val="fr-FR"/>
        </w:rPr>
        <w:t>États-Unis</w:t>
      </w:r>
      <w:r w:rsidRPr="008361D3">
        <w:rPr>
          <w:rFonts w:eastAsia="Times New Roman"/>
          <w:sz w:val="22"/>
          <w:szCs w:val="22"/>
          <w:lang w:val="fr-FR"/>
        </w:rPr>
        <w:t xml:space="preserve"> vis-à-vis de Cuba le</w:t>
      </w:r>
      <w:r>
        <w:rPr>
          <w:rFonts w:eastAsia="Times New Roman"/>
          <w:sz w:val="22"/>
          <w:szCs w:val="22"/>
          <w:lang w:val="fr-FR"/>
        </w:rPr>
        <w:t xml:space="preserve"> 15 février 2026 lors de la 39</w:t>
      </w:r>
      <w:r w:rsidRPr="00906EE0">
        <w:rPr>
          <w:rFonts w:eastAsia="Times New Roman"/>
          <w:sz w:val="22"/>
          <w:szCs w:val="22"/>
          <w:vertAlign w:val="superscript"/>
          <w:lang w:val="fr-FR"/>
        </w:rPr>
        <w:t>e</w:t>
      </w:r>
      <w:r>
        <w:rPr>
          <w:rFonts w:eastAsia="Times New Roman"/>
          <w:sz w:val="22"/>
          <w:szCs w:val="22"/>
          <w:lang w:val="fr-FR"/>
        </w:rPr>
        <w:t> </w:t>
      </w:r>
      <w:r w:rsidRPr="008361D3">
        <w:rPr>
          <w:rFonts w:eastAsia="Times New Roman"/>
          <w:sz w:val="22"/>
          <w:szCs w:val="22"/>
          <w:lang w:val="fr-FR"/>
        </w:rPr>
        <w:t xml:space="preserve">session </w:t>
      </w:r>
      <w:r>
        <w:rPr>
          <w:rFonts w:eastAsia="Times New Roman"/>
          <w:sz w:val="22"/>
          <w:szCs w:val="22"/>
          <w:lang w:val="fr-FR"/>
        </w:rPr>
        <w:t>ordinaire de l’Union africaine.</w:t>
      </w:r>
    </w:p>
    <w:p w14:paraId="4267EBE6" w14:textId="77777777" w:rsidR="00EE753E" w:rsidRDefault="00EE753E" w:rsidP="00EE753E">
      <w:pPr>
        <w:spacing w:before="120"/>
        <w:rPr>
          <w:rFonts w:eastAsia="Times New Roman"/>
          <w:sz w:val="22"/>
          <w:szCs w:val="22"/>
          <w:lang w:val="fr-FR"/>
        </w:rPr>
      </w:pPr>
      <w:r w:rsidRPr="00D10A91">
        <w:rPr>
          <w:rFonts w:eastAsia="Times New Roman"/>
          <w:color w:val="FF0000"/>
          <w:sz w:val="22"/>
          <w:szCs w:val="22"/>
          <w:lang w:val="fr-FR"/>
        </w:rPr>
        <w:t>(</w:t>
      </w:r>
      <w:r>
        <w:rPr>
          <w:rFonts w:eastAsia="Times New Roman"/>
          <w:color w:val="FF0000"/>
          <w:sz w:val="22"/>
          <w:szCs w:val="22"/>
          <w:vertAlign w:val="superscript"/>
          <w:lang w:val="fr-FR"/>
        </w:rPr>
        <w:t>6</w:t>
      </w:r>
      <w:r w:rsidRPr="00D10A91">
        <w:rPr>
          <w:rFonts w:eastAsia="Times New Roman"/>
          <w:color w:val="FF0000"/>
          <w:sz w:val="22"/>
          <w:szCs w:val="22"/>
          <w:lang w:val="fr-FR"/>
        </w:rPr>
        <w:t>)</w:t>
      </w:r>
      <w:r w:rsidRPr="008361D3">
        <w:rPr>
          <w:rFonts w:eastAsia="Times New Roman"/>
          <w:sz w:val="22"/>
          <w:szCs w:val="22"/>
          <w:lang w:val="fr-FR"/>
        </w:rPr>
        <w:t> Selon le chef des droits de l’homme de l’ONU lors d’une conférence de presse le 13 </w:t>
      </w:r>
      <w:r>
        <w:rPr>
          <w:rFonts w:eastAsia="Times New Roman"/>
          <w:sz w:val="22"/>
          <w:szCs w:val="22"/>
          <w:lang w:val="fr-FR"/>
        </w:rPr>
        <w:t>février 2026 (www.</w:t>
      </w:r>
      <w:r w:rsidRPr="008361D3">
        <w:rPr>
          <w:rFonts w:eastAsia="Times New Roman"/>
          <w:sz w:val="22"/>
          <w:szCs w:val="22"/>
          <w:lang w:val="fr-FR"/>
        </w:rPr>
        <w:t>news.un.org/fr/story/20</w:t>
      </w:r>
      <w:r>
        <w:rPr>
          <w:rFonts w:eastAsia="Times New Roman"/>
          <w:sz w:val="22"/>
          <w:szCs w:val="22"/>
          <w:lang w:val="fr-FR"/>
        </w:rPr>
        <w:t>26/02/1158400).</w:t>
      </w:r>
    </w:p>
    <w:p w14:paraId="32F2DE28" w14:textId="77777777" w:rsidR="00EE753E" w:rsidRPr="008361D3" w:rsidRDefault="00EE753E" w:rsidP="00EE753E">
      <w:pPr>
        <w:spacing w:before="120"/>
        <w:rPr>
          <w:rFonts w:eastAsia="Times New Roman"/>
          <w:sz w:val="22"/>
          <w:szCs w:val="22"/>
          <w:lang w:val="fr-FR"/>
        </w:rPr>
      </w:pPr>
      <w:r w:rsidRPr="00D10A91">
        <w:rPr>
          <w:rFonts w:eastAsia="Times New Roman"/>
          <w:color w:val="FF0000"/>
          <w:sz w:val="22"/>
          <w:szCs w:val="22"/>
          <w:lang w:val="fr-FR"/>
        </w:rPr>
        <w:t>(</w:t>
      </w:r>
      <w:r>
        <w:rPr>
          <w:rFonts w:eastAsia="Times New Roman"/>
          <w:color w:val="FF0000"/>
          <w:sz w:val="22"/>
          <w:szCs w:val="22"/>
          <w:vertAlign w:val="superscript"/>
          <w:lang w:val="fr-FR"/>
        </w:rPr>
        <w:t>7</w:t>
      </w:r>
      <w:r w:rsidRPr="00D10A91">
        <w:rPr>
          <w:rFonts w:eastAsia="Times New Roman"/>
          <w:color w:val="FF0000"/>
          <w:sz w:val="22"/>
          <w:szCs w:val="22"/>
          <w:lang w:val="fr-FR"/>
        </w:rPr>
        <w:t>)</w:t>
      </w:r>
      <w:r w:rsidRPr="008361D3">
        <w:rPr>
          <w:rFonts w:eastAsia="Times New Roman"/>
          <w:sz w:val="22"/>
          <w:szCs w:val="22"/>
          <w:lang w:val="fr-FR"/>
        </w:rPr>
        <w:t> Il s’agit du règlement 2023/2675 du Parlement européen et du Conseil du 22 novembre 2023, que l</w:t>
      </w:r>
      <w:r>
        <w:rPr>
          <w:rFonts w:eastAsia="Times New Roman"/>
          <w:sz w:val="22"/>
          <w:szCs w:val="22"/>
          <w:lang w:val="fr-FR"/>
        </w:rPr>
        <w:t>’on peut retrouver en ligne</w:t>
      </w:r>
      <w:r w:rsidRPr="008361D3">
        <w:rPr>
          <w:rFonts w:eastAsia="Times New Roman"/>
          <w:sz w:val="22"/>
          <w:szCs w:val="22"/>
          <w:lang w:val="fr-FR"/>
        </w:rPr>
        <w:t xml:space="preserve"> </w:t>
      </w:r>
      <w:r w:rsidRPr="00906EE0">
        <w:rPr>
          <w:rFonts w:eastAsia="Times New Roman"/>
          <w:sz w:val="22"/>
          <w:szCs w:val="22"/>
          <w:lang w:val="fr-FR"/>
        </w:rPr>
        <w:t>(</w:t>
      </w:r>
      <w:hyperlink r:id="rId5" w:history="1">
        <w:r w:rsidRPr="00906EE0">
          <w:rPr>
            <w:rStyle w:val="Lienhypertexte"/>
            <w:rFonts w:eastAsia="Times New Roman"/>
            <w:color w:val="auto"/>
            <w:sz w:val="22"/>
            <w:szCs w:val="22"/>
            <w:u w:val="none"/>
            <w:lang w:val="fr-FR"/>
          </w:rPr>
          <w:t>www.eur-lex.europa.eu</w:t>
        </w:r>
      </w:hyperlink>
      <w:r w:rsidRPr="00906EE0">
        <w:rPr>
          <w:rStyle w:val="Lienhypertexte"/>
          <w:rFonts w:eastAsia="Times New Roman"/>
          <w:color w:val="auto"/>
          <w:sz w:val="22"/>
          <w:szCs w:val="22"/>
          <w:u w:val="none"/>
          <w:lang w:val="fr-FR"/>
        </w:rPr>
        <w:t>).</w:t>
      </w:r>
    </w:p>
    <w:p w14:paraId="4608FCBE" w14:textId="2FF73349" w:rsidR="00EE753E" w:rsidRPr="008361D3" w:rsidRDefault="00EE753E" w:rsidP="00EE753E">
      <w:pPr>
        <w:spacing w:before="120"/>
        <w:rPr>
          <w:rFonts w:eastAsia="Times New Roman"/>
          <w:sz w:val="22"/>
          <w:szCs w:val="22"/>
          <w:lang w:val="fr-FR"/>
        </w:rPr>
      </w:pPr>
      <w:r w:rsidRPr="00D10A91">
        <w:rPr>
          <w:rFonts w:eastAsia="Times New Roman"/>
          <w:color w:val="FF0000"/>
          <w:sz w:val="22"/>
          <w:szCs w:val="22"/>
          <w:lang w:val="fr-FR"/>
        </w:rPr>
        <w:t>(</w:t>
      </w:r>
      <w:r>
        <w:rPr>
          <w:rFonts w:eastAsia="Times New Roman"/>
          <w:color w:val="FF0000"/>
          <w:sz w:val="22"/>
          <w:szCs w:val="22"/>
          <w:vertAlign w:val="superscript"/>
          <w:lang w:val="fr-FR"/>
        </w:rPr>
        <w:t>8</w:t>
      </w:r>
      <w:r w:rsidRPr="00D10A91">
        <w:rPr>
          <w:rFonts w:eastAsia="Times New Roman"/>
          <w:color w:val="FF0000"/>
          <w:sz w:val="22"/>
          <w:szCs w:val="22"/>
          <w:lang w:val="fr-FR"/>
        </w:rPr>
        <w:t>)</w:t>
      </w:r>
      <w:r w:rsidRPr="008361D3">
        <w:rPr>
          <w:rFonts w:eastAsia="Times New Roman"/>
          <w:sz w:val="22"/>
          <w:szCs w:val="22"/>
          <w:lang w:val="fr-FR"/>
        </w:rPr>
        <w:t> Rapport « Rétablir la souveraineté de la France</w:t>
      </w:r>
      <w:r w:rsidRPr="008361D3">
        <w:rPr>
          <w:rStyle w:val="apple-tab-span"/>
          <w:rFonts w:eastAsia="Times New Roman"/>
          <w:sz w:val="22"/>
          <w:szCs w:val="22"/>
          <w:lang w:val="fr-FR"/>
        </w:rPr>
        <w:t xml:space="preserve"> </w:t>
      </w:r>
      <w:r w:rsidRPr="008361D3">
        <w:rPr>
          <w:rFonts w:eastAsia="Times New Roman"/>
          <w:sz w:val="22"/>
          <w:szCs w:val="22"/>
          <w:lang w:val="fr-FR"/>
        </w:rPr>
        <w:t>et de l’Europe et</w:t>
      </w:r>
      <w:r w:rsidRPr="008361D3">
        <w:rPr>
          <w:rStyle w:val="apple-tab-span"/>
          <w:rFonts w:eastAsia="Times New Roman"/>
          <w:sz w:val="22"/>
          <w:szCs w:val="22"/>
          <w:lang w:val="fr-FR"/>
        </w:rPr>
        <w:t xml:space="preserve"> </w:t>
      </w:r>
      <w:r w:rsidRPr="008361D3">
        <w:rPr>
          <w:rFonts w:eastAsia="Times New Roman"/>
          <w:sz w:val="22"/>
          <w:szCs w:val="22"/>
          <w:lang w:val="fr-FR"/>
        </w:rPr>
        <w:t xml:space="preserve">protéger nos entreprises des lois et mesures à portée extraterritoriale », </w:t>
      </w:r>
      <w:r>
        <w:rPr>
          <w:rFonts w:eastAsia="Times New Roman"/>
          <w:sz w:val="22"/>
          <w:szCs w:val="22"/>
          <w:lang w:val="fr-FR"/>
        </w:rPr>
        <w:t>consulta</w:t>
      </w:r>
      <w:r w:rsidRPr="008361D3">
        <w:rPr>
          <w:rFonts w:eastAsia="Times New Roman"/>
          <w:sz w:val="22"/>
          <w:szCs w:val="22"/>
          <w:lang w:val="fr-FR"/>
        </w:rPr>
        <w:t xml:space="preserve">ble </w:t>
      </w:r>
      <w:r w:rsidR="00F04B72">
        <w:rPr>
          <w:rFonts w:eastAsia="Times New Roman"/>
          <w:sz w:val="22"/>
          <w:szCs w:val="22"/>
          <w:lang w:val="fr-FR"/>
        </w:rPr>
        <w:t>en ligne (</w:t>
      </w:r>
      <w:r w:rsidRPr="00EE753E">
        <w:rPr>
          <w:rFonts w:eastAsia="Times New Roman"/>
          <w:sz w:val="22"/>
          <w:szCs w:val="22"/>
          <w:lang w:val="fr-FR"/>
        </w:rPr>
        <w:t>https://www.vie-publique.fr</w:t>
      </w:r>
      <w:r w:rsidR="00F04B72">
        <w:rPr>
          <w:rFonts w:eastAsia="Times New Roman"/>
          <w:sz w:val="22"/>
          <w:szCs w:val="22"/>
          <w:lang w:val="fr-FR"/>
        </w:rPr>
        <w:t>)</w:t>
      </w:r>
      <w:r w:rsidRPr="008361D3">
        <w:rPr>
          <w:rFonts w:eastAsia="Times New Roman"/>
          <w:sz w:val="22"/>
          <w:szCs w:val="22"/>
          <w:lang w:val="fr-FR"/>
        </w:rPr>
        <w:t>.</w:t>
      </w:r>
    </w:p>
    <w:p w14:paraId="52D53C7A" w14:textId="77777777" w:rsidR="00D5278F" w:rsidRPr="00EE753E" w:rsidRDefault="00D5278F" w:rsidP="00D5278F">
      <w:pPr>
        <w:rPr>
          <w:rFonts w:eastAsia="Times New Roman"/>
          <w:lang w:val="fr-FR"/>
        </w:rPr>
      </w:pPr>
    </w:p>
    <w:p w14:paraId="380A047B" w14:textId="77777777" w:rsidR="00022845" w:rsidRPr="00D5278F" w:rsidRDefault="00022845" w:rsidP="005F279D">
      <w:pPr>
        <w:spacing w:before="120" w:line="360" w:lineRule="auto"/>
        <w:rPr>
          <w:rFonts w:ascii="Times New Roman" w:hAnsi="Times New Roman" w:cs="Times New Roman"/>
          <w:sz w:val="22"/>
          <w:szCs w:val="22"/>
        </w:rPr>
      </w:pPr>
    </w:p>
    <w:sectPr w:rsidR="00022845" w:rsidRPr="00D5278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 w:name="times">
    <w:altName w:val="苹方-简"/>
    <w:panose1 w:val="02020603050405020304"/>
    <w:charset w:val="00"/>
    <w:family w:val="auto"/>
    <w:pitch w:val="default"/>
  </w:font>
  <w:font w:name="DengXian Light">
    <w:altName w:val="苹方-简"/>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defaultTabStop w:val="720"/>
  <w:autoHyphenation/>
  <w:consecutiveHyphenLimit w:val="3"/>
  <w:hyphenationZone w:val="397"/>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7BE64"/>
    <w:rsid w:val="AECED20E"/>
    <w:rsid w:val="D3DF6590"/>
    <w:rsid w:val="EB9BD846"/>
    <w:rsid w:val="FBF7BE64"/>
    <w:rsid w:val="FFFE6A64"/>
    <w:rsid w:val="00022845"/>
    <w:rsid w:val="000B5E09"/>
    <w:rsid w:val="000E66AC"/>
    <w:rsid w:val="00103390"/>
    <w:rsid w:val="0013500A"/>
    <w:rsid w:val="00153801"/>
    <w:rsid w:val="001A552C"/>
    <w:rsid w:val="001D1309"/>
    <w:rsid w:val="001D3984"/>
    <w:rsid w:val="001E2409"/>
    <w:rsid w:val="00241EB4"/>
    <w:rsid w:val="002F63F1"/>
    <w:rsid w:val="0039315B"/>
    <w:rsid w:val="003B2DA3"/>
    <w:rsid w:val="004C6CF0"/>
    <w:rsid w:val="005F279D"/>
    <w:rsid w:val="006C6AB7"/>
    <w:rsid w:val="008776B7"/>
    <w:rsid w:val="00A61228"/>
    <w:rsid w:val="00B70EAF"/>
    <w:rsid w:val="00C8742A"/>
    <w:rsid w:val="00D5278F"/>
    <w:rsid w:val="00D75412"/>
    <w:rsid w:val="00E30BEA"/>
    <w:rsid w:val="00E35012"/>
    <w:rsid w:val="00E90FF2"/>
    <w:rsid w:val="00EB1069"/>
    <w:rsid w:val="00EE5CD1"/>
    <w:rsid w:val="00EE753E"/>
    <w:rsid w:val="00F04A9B"/>
    <w:rsid w:val="00F04B72"/>
    <w:rsid w:val="00F34306"/>
    <w:rsid w:val="00FA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B7741"/>
  <w15:docId w15:val="{FCADD0A6-E251-4EBE-928D-19F0165A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Pr>
      <w:sz w:val="24"/>
      <w:szCs w:val="24"/>
    </w:rPr>
  </w:style>
  <w:style w:type="paragraph" w:customStyle="1" w:styleId="p2">
    <w:name w:val="p2"/>
    <w:pPr>
      <w:spacing w:after="160"/>
    </w:pPr>
    <w:rPr>
      <w:rFonts w:ascii="times" w:eastAsia="times" w:hAnsi="times"/>
      <w:sz w:val="24"/>
      <w:szCs w:val="24"/>
      <w:lang w:val="en-US" w:eastAsia="zh-CN"/>
    </w:rPr>
  </w:style>
  <w:style w:type="character" w:customStyle="1" w:styleId="s1">
    <w:name w:val="s1"/>
  </w:style>
  <w:style w:type="paragraph" w:customStyle="1" w:styleId="p1">
    <w:name w:val="p1"/>
    <w:pPr>
      <w:spacing w:after="160"/>
      <w:jc w:val="center"/>
    </w:pPr>
    <w:rPr>
      <w:rFonts w:ascii="times" w:eastAsia="times" w:hAnsi="times"/>
      <w:sz w:val="24"/>
      <w:szCs w:val="24"/>
      <w:lang w:val="en-US" w:eastAsia="zh-CN"/>
    </w:rPr>
  </w:style>
  <w:style w:type="character" w:customStyle="1" w:styleId="apple-tab-span">
    <w:name w:val="apple-tab-span"/>
  </w:style>
  <w:style w:type="paragraph" w:customStyle="1" w:styleId="p3">
    <w:name w:val="p3"/>
    <w:pPr>
      <w:spacing w:after="160"/>
      <w:jc w:val="center"/>
    </w:pPr>
    <w:rPr>
      <w:rFonts w:ascii="times" w:eastAsia="times" w:hAnsi="times"/>
      <w:sz w:val="24"/>
      <w:szCs w:val="24"/>
      <w:lang w:val="en-US" w:eastAsia="zh-CN"/>
    </w:rPr>
  </w:style>
  <w:style w:type="paragraph" w:customStyle="1" w:styleId="p4">
    <w:name w:val="p4"/>
    <w:pPr>
      <w:spacing w:after="160"/>
    </w:pPr>
    <w:rPr>
      <w:rFonts w:ascii="times" w:eastAsia="times" w:hAnsi="times"/>
      <w:sz w:val="24"/>
      <w:szCs w:val="24"/>
      <w:lang w:val="en-US" w:eastAsia="zh-CN"/>
    </w:rPr>
  </w:style>
  <w:style w:type="character" w:styleId="Lienhypertexte">
    <w:name w:val="Hyperlink"/>
    <w:basedOn w:val="Policepardfaut"/>
    <w:uiPriority w:val="99"/>
    <w:unhideWhenUsed/>
    <w:rsid w:val="00D52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856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r-lex.europa.eu" TargetMode="External"/><Relationship Id="rId4" Type="http://schemas.openxmlformats.org/officeDocument/2006/relationships/hyperlink" Target="http://www.eur-lex.europa.e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7</Pages>
  <Words>2739</Words>
  <Characters>15068</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Thales (Flavien)</dc:creator>
  <cp:lastModifiedBy>Jaime</cp:lastModifiedBy>
  <cp:revision>12</cp:revision>
  <cp:lastPrinted>2026-02-19T10:27:00Z</cp:lastPrinted>
  <dcterms:created xsi:type="dcterms:W3CDTF">2026-02-17T21:58:00Z</dcterms:created>
  <dcterms:modified xsi:type="dcterms:W3CDTF">2026-02-20T09:44:00Z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5176C0B60E7AC6625DC89469208F655A_41</vt:lpwstr>
  </property>
</Properties>
</file>