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27EA" w14:textId="7B5E373E" w:rsidR="00F36182" w:rsidRPr="00E716C9" w:rsidRDefault="009A7AD8" w:rsidP="00E40899">
      <w:pPr>
        <w:spacing w:before="120" w:after="0" w:line="360" w:lineRule="auto"/>
        <w:rPr>
          <w:rFonts w:ascii="Times New Roman" w:hAnsi="Times New Roman" w:cs="Times New Roman"/>
          <w:b/>
          <w:bCs/>
          <w:sz w:val="28"/>
          <w:szCs w:val="28"/>
        </w:rPr>
      </w:pPr>
      <w:r w:rsidRPr="00E716C9">
        <w:rPr>
          <w:rFonts w:ascii="Times New Roman" w:hAnsi="Times New Roman" w:cs="Times New Roman"/>
          <w:b/>
          <w:bCs/>
          <w:sz w:val="28"/>
          <w:szCs w:val="28"/>
        </w:rPr>
        <w:t>V</w:t>
      </w:r>
      <w:r w:rsidR="00BA5D51" w:rsidRPr="00E716C9">
        <w:rPr>
          <w:rFonts w:ascii="Times New Roman" w:hAnsi="Times New Roman" w:cs="Times New Roman"/>
          <w:b/>
          <w:bCs/>
          <w:sz w:val="28"/>
          <w:szCs w:val="28"/>
        </w:rPr>
        <w:t>oiture électrique</w:t>
      </w:r>
      <w:r w:rsidR="00E40899" w:rsidRPr="00E716C9">
        <w:rPr>
          <w:rFonts w:ascii="Times New Roman" w:hAnsi="Times New Roman" w:cs="Times New Roman"/>
          <w:b/>
          <w:bCs/>
          <w:sz w:val="28"/>
          <w:szCs w:val="28"/>
        </w:rPr>
        <w:t>…</w:t>
      </w:r>
      <w:r w:rsidRPr="00E716C9">
        <w:rPr>
          <w:rFonts w:ascii="Times New Roman" w:hAnsi="Times New Roman" w:cs="Times New Roman"/>
          <w:b/>
          <w:bCs/>
          <w:sz w:val="28"/>
          <w:szCs w:val="28"/>
        </w:rPr>
        <w:t xml:space="preserve"> </w:t>
      </w:r>
      <w:r w:rsidR="00E40899" w:rsidRPr="00E716C9">
        <w:rPr>
          <w:rFonts w:ascii="Times New Roman" w:hAnsi="Times New Roman" w:cs="Times New Roman"/>
          <w:b/>
          <w:bCs/>
          <w:sz w:val="28"/>
          <w:szCs w:val="28"/>
        </w:rPr>
        <w:t>H</w:t>
      </w:r>
      <w:r w:rsidRPr="00E716C9">
        <w:rPr>
          <w:rFonts w:ascii="Times New Roman" w:hAnsi="Times New Roman" w:cs="Times New Roman"/>
          <w:b/>
          <w:bCs/>
          <w:sz w:val="28"/>
          <w:szCs w:val="28"/>
        </w:rPr>
        <w:t>alte aux idées reçues</w:t>
      </w:r>
      <w:r w:rsidR="00BA33F4" w:rsidRPr="00E716C9">
        <w:rPr>
          <w:rFonts w:ascii="Times New Roman" w:hAnsi="Times New Roman" w:cs="Times New Roman"/>
          <w:b/>
          <w:bCs/>
          <w:sz w:val="28"/>
          <w:szCs w:val="28"/>
        </w:rPr>
        <w:t> !</w:t>
      </w:r>
      <w:r w:rsidR="00E716C9" w:rsidRPr="00E716C9">
        <w:rPr>
          <w:rFonts w:ascii="Times New Roman" w:hAnsi="Times New Roman" w:cs="Times New Roman"/>
          <w:b/>
          <w:bCs/>
          <w:sz w:val="28"/>
          <w:szCs w:val="28"/>
        </w:rPr>
        <w:t xml:space="preserve"> Victor </w:t>
      </w:r>
      <w:proofErr w:type="spellStart"/>
      <w:r w:rsidR="00E716C9" w:rsidRPr="00E716C9">
        <w:rPr>
          <w:rFonts w:ascii="Times New Roman" w:hAnsi="Times New Roman" w:cs="Times New Roman"/>
          <w:b/>
          <w:bCs/>
          <w:sz w:val="28"/>
          <w:szCs w:val="28"/>
        </w:rPr>
        <w:t>Leny</w:t>
      </w:r>
      <w:proofErr w:type="spellEnd"/>
      <w:r w:rsidR="00E716C9" w:rsidRPr="00E716C9">
        <w:rPr>
          <w:rFonts w:ascii="Times New Roman" w:hAnsi="Times New Roman" w:cs="Times New Roman"/>
          <w:b/>
          <w:bCs/>
          <w:sz w:val="28"/>
          <w:szCs w:val="28"/>
        </w:rPr>
        <w:t>*</w:t>
      </w:r>
    </w:p>
    <w:p w14:paraId="4518C8B0" w14:textId="6855AE18" w:rsidR="00925FE6" w:rsidRPr="00E716C9" w:rsidRDefault="00E106CB" w:rsidP="00E716C9">
      <w:pPr>
        <w:spacing w:before="120" w:after="0" w:line="360" w:lineRule="auto"/>
        <w:jc w:val="both"/>
        <w:rPr>
          <w:rFonts w:ascii="Times New Roman" w:hAnsi="Times New Roman" w:cs="Times New Roman"/>
          <w:b/>
          <w:sz w:val="24"/>
          <w:szCs w:val="24"/>
        </w:rPr>
      </w:pPr>
      <w:r w:rsidRPr="00E716C9">
        <w:rPr>
          <w:rFonts w:ascii="Times New Roman" w:hAnsi="Times New Roman" w:cs="Times New Roman"/>
          <w:b/>
          <w:sz w:val="24"/>
          <w:szCs w:val="24"/>
        </w:rPr>
        <w:t>La conversion à la voiture électrique s</w:t>
      </w:r>
      <w:r w:rsidR="00BA33F4" w:rsidRPr="00E716C9">
        <w:rPr>
          <w:rFonts w:ascii="Times New Roman" w:hAnsi="Times New Roman" w:cs="Times New Roman"/>
          <w:b/>
          <w:sz w:val="24"/>
          <w:szCs w:val="24"/>
        </w:rPr>
        <w:t>’</w:t>
      </w:r>
      <w:r w:rsidRPr="00E716C9">
        <w:rPr>
          <w:rFonts w:ascii="Times New Roman" w:hAnsi="Times New Roman" w:cs="Times New Roman"/>
          <w:b/>
          <w:sz w:val="24"/>
          <w:szCs w:val="24"/>
        </w:rPr>
        <w:t xml:space="preserve">accélère dans les pays capitalistes développés comme dans les pays émergents. </w:t>
      </w:r>
      <w:r w:rsidR="00BA33F4" w:rsidRPr="00E716C9">
        <w:rPr>
          <w:rFonts w:ascii="Times New Roman" w:hAnsi="Times New Roman" w:cs="Times New Roman"/>
          <w:b/>
          <w:sz w:val="24"/>
          <w:szCs w:val="24"/>
        </w:rPr>
        <w:t>I</w:t>
      </w:r>
      <w:r w:rsidR="001A290B" w:rsidRPr="00E716C9">
        <w:rPr>
          <w:rFonts w:ascii="Times New Roman" w:hAnsi="Times New Roman" w:cs="Times New Roman"/>
          <w:b/>
          <w:sz w:val="24"/>
          <w:szCs w:val="24"/>
        </w:rPr>
        <w:t xml:space="preserve">nterrogations et incertitudes </w:t>
      </w:r>
      <w:r w:rsidR="00893B92" w:rsidRPr="00E716C9">
        <w:rPr>
          <w:rFonts w:ascii="Times New Roman" w:hAnsi="Times New Roman" w:cs="Times New Roman"/>
          <w:b/>
          <w:sz w:val="24"/>
          <w:szCs w:val="24"/>
        </w:rPr>
        <w:t>planent</w:t>
      </w:r>
      <w:r w:rsidR="001A290B" w:rsidRPr="00E716C9">
        <w:rPr>
          <w:rFonts w:ascii="Times New Roman" w:hAnsi="Times New Roman" w:cs="Times New Roman"/>
          <w:b/>
          <w:sz w:val="24"/>
          <w:szCs w:val="24"/>
        </w:rPr>
        <w:t xml:space="preserve"> </w:t>
      </w:r>
      <w:r w:rsidR="00BA33F4" w:rsidRPr="00E716C9">
        <w:rPr>
          <w:rFonts w:ascii="Times New Roman" w:hAnsi="Times New Roman" w:cs="Times New Roman"/>
          <w:b/>
          <w:sz w:val="24"/>
          <w:szCs w:val="24"/>
        </w:rPr>
        <w:t>sur</w:t>
      </w:r>
      <w:r w:rsidR="001A290B" w:rsidRPr="00E716C9">
        <w:rPr>
          <w:rFonts w:ascii="Times New Roman" w:hAnsi="Times New Roman" w:cs="Times New Roman"/>
          <w:b/>
          <w:sz w:val="24"/>
          <w:szCs w:val="24"/>
        </w:rPr>
        <w:t xml:space="preserve"> ce </w:t>
      </w:r>
      <w:r w:rsidR="00893B92" w:rsidRPr="00E716C9">
        <w:rPr>
          <w:rFonts w:ascii="Times New Roman" w:hAnsi="Times New Roman" w:cs="Times New Roman"/>
          <w:b/>
          <w:sz w:val="24"/>
          <w:szCs w:val="24"/>
        </w:rPr>
        <w:t>type de</w:t>
      </w:r>
      <w:r w:rsidR="001A290B" w:rsidRPr="00E716C9">
        <w:rPr>
          <w:rFonts w:ascii="Times New Roman" w:hAnsi="Times New Roman" w:cs="Times New Roman"/>
          <w:b/>
          <w:sz w:val="24"/>
          <w:szCs w:val="24"/>
        </w:rPr>
        <w:t xml:space="preserve"> véhicule</w:t>
      </w:r>
      <w:r w:rsidR="00BA33F4" w:rsidRPr="00E716C9">
        <w:rPr>
          <w:rFonts w:ascii="Times New Roman" w:hAnsi="Times New Roman" w:cs="Times New Roman"/>
          <w:b/>
          <w:sz w:val="24"/>
          <w:szCs w:val="24"/>
        </w:rPr>
        <w:t>s</w:t>
      </w:r>
      <w:r w:rsidR="001A290B" w:rsidRPr="00E716C9">
        <w:rPr>
          <w:rFonts w:ascii="Times New Roman" w:hAnsi="Times New Roman" w:cs="Times New Roman"/>
          <w:b/>
          <w:sz w:val="24"/>
          <w:szCs w:val="24"/>
        </w:rPr>
        <w:t xml:space="preserve">. </w:t>
      </w:r>
      <w:r w:rsidR="00BA33F4" w:rsidRPr="00E716C9">
        <w:rPr>
          <w:rFonts w:ascii="Times New Roman" w:hAnsi="Times New Roman" w:cs="Times New Roman"/>
          <w:b/>
          <w:sz w:val="24"/>
          <w:szCs w:val="24"/>
        </w:rPr>
        <w:t>S</w:t>
      </w:r>
      <w:r w:rsidRPr="00E716C9">
        <w:rPr>
          <w:rFonts w:ascii="Times New Roman" w:hAnsi="Times New Roman" w:cs="Times New Roman"/>
          <w:b/>
          <w:sz w:val="24"/>
          <w:szCs w:val="24"/>
        </w:rPr>
        <w:t>ont-ils vraiment écologiques ? Sont-ils faciles à utiliser et à recharger ? Pourra-t-on les alimenter en électricité décarbonée</w:t>
      </w:r>
      <w:r w:rsidR="00A048D8" w:rsidRPr="00E716C9">
        <w:rPr>
          <w:rFonts w:ascii="Times New Roman" w:hAnsi="Times New Roman" w:cs="Times New Roman"/>
          <w:b/>
          <w:sz w:val="24"/>
          <w:szCs w:val="24"/>
        </w:rPr>
        <w:t> </w:t>
      </w:r>
      <w:r w:rsidRPr="00E716C9">
        <w:rPr>
          <w:rFonts w:ascii="Times New Roman" w:hAnsi="Times New Roman" w:cs="Times New Roman"/>
          <w:b/>
          <w:sz w:val="24"/>
          <w:szCs w:val="24"/>
        </w:rPr>
        <w:t xml:space="preserve">? </w:t>
      </w:r>
      <w:r w:rsidR="001A290B" w:rsidRPr="00E716C9">
        <w:rPr>
          <w:rFonts w:ascii="Times New Roman" w:hAnsi="Times New Roman" w:cs="Times New Roman"/>
          <w:b/>
          <w:sz w:val="24"/>
          <w:szCs w:val="24"/>
        </w:rPr>
        <w:t>Pourquoi sont-ils si chers ? Autant de question</w:t>
      </w:r>
      <w:r w:rsidR="00C41CEA" w:rsidRPr="00E716C9">
        <w:rPr>
          <w:rFonts w:ascii="Times New Roman" w:hAnsi="Times New Roman" w:cs="Times New Roman"/>
          <w:b/>
          <w:sz w:val="24"/>
          <w:szCs w:val="24"/>
        </w:rPr>
        <w:t>s</w:t>
      </w:r>
      <w:r w:rsidR="001A290B" w:rsidRPr="00E716C9">
        <w:rPr>
          <w:rFonts w:ascii="Times New Roman" w:hAnsi="Times New Roman" w:cs="Times New Roman"/>
          <w:b/>
          <w:sz w:val="24"/>
          <w:szCs w:val="24"/>
        </w:rPr>
        <w:t xml:space="preserve"> auxquelles cet article </w:t>
      </w:r>
      <w:r w:rsidR="00893B92" w:rsidRPr="00E716C9">
        <w:rPr>
          <w:rFonts w:ascii="Times New Roman" w:hAnsi="Times New Roman" w:cs="Times New Roman"/>
          <w:b/>
          <w:sz w:val="24"/>
          <w:szCs w:val="24"/>
        </w:rPr>
        <w:t>tente de</w:t>
      </w:r>
      <w:r w:rsidR="001A290B" w:rsidRPr="00E716C9">
        <w:rPr>
          <w:rFonts w:ascii="Times New Roman" w:hAnsi="Times New Roman" w:cs="Times New Roman"/>
          <w:b/>
          <w:sz w:val="24"/>
          <w:szCs w:val="24"/>
        </w:rPr>
        <w:t xml:space="preserve"> répondre</w:t>
      </w:r>
      <w:r w:rsidR="00C41CEA" w:rsidRPr="00E716C9">
        <w:rPr>
          <w:rFonts w:ascii="Times New Roman" w:hAnsi="Times New Roman" w:cs="Times New Roman"/>
          <w:b/>
          <w:sz w:val="24"/>
          <w:szCs w:val="24"/>
        </w:rPr>
        <w:t xml:space="preserve">, </w:t>
      </w:r>
      <w:r w:rsidR="001A290B" w:rsidRPr="00E716C9">
        <w:rPr>
          <w:rFonts w:ascii="Times New Roman" w:hAnsi="Times New Roman" w:cs="Times New Roman"/>
          <w:b/>
          <w:sz w:val="24"/>
          <w:szCs w:val="24"/>
        </w:rPr>
        <w:t xml:space="preserve">en levant les </w:t>
      </w:r>
      <w:r w:rsidR="00C41CEA" w:rsidRPr="00E716C9">
        <w:rPr>
          <w:rFonts w:ascii="Times New Roman" w:hAnsi="Times New Roman" w:cs="Times New Roman"/>
          <w:b/>
          <w:sz w:val="24"/>
          <w:szCs w:val="24"/>
        </w:rPr>
        <w:t>fréquentes réserves</w:t>
      </w:r>
      <w:r w:rsidR="001A290B" w:rsidRPr="00E716C9">
        <w:rPr>
          <w:rFonts w:ascii="Times New Roman" w:hAnsi="Times New Roman" w:cs="Times New Roman"/>
          <w:b/>
          <w:sz w:val="24"/>
          <w:szCs w:val="24"/>
        </w:rPr>
        <w:t xml:space="preserve"> </w:t>
      </w:r>
      <w:r w:rsidR="00C41CEA" w:rsidRPr="00E716C9">
        <w:rPr>
          <w:rFonts w:ascii="Times New Roman" w:hAnsi="Times New Roman" w:cs="Times New Roman"/>
          <w:b/>
          <w:sz w:val="24"/>
          <w:szCs w:val="24"/>
        </w:rPr>
        <w:t>qui accompagnent ce nécessaire changement dans nos mobilités.</w:t>
      </w:r>
    </w:p>
    <w:p w14:paraId="5F3F03C3" w14:textId="77777777" w:rsidR="00E716C9" w:rsidRPr="00E716C9" w:rsidRDefault="00E716C9" w:rsidP="00E716C9">
      <w:pPr>
        <w:spacing w:before="120" w:after="0" w:line="360" w:lineRule="auto"/>
        <w:rPr>
          <w:rFonts w:ascii="Times New Roman" w:hAnsi="Times New Roman" w:cs="Times New Roman"/>
          <w:i/>
          <w:iCs/>
        </w:rPr>
      </w:pPr>
      <w:r w:rsidRPr="00E716C9">
        <w:rPr>
          <w:rFonts w:ascii="Times New Roman" w:hAnsi="Times New Roman" w:cs="Times New Roman"/>
          <w:i/>
          <w:iCs/>
        </w:rPr>
        <w:t>*VICTOR LENY est ingénieur, responsable de la modélisation d’Empreinte 2025.</w:t>
      </w:r>
    </w:p>
    <w:p w14:paraId="62E82368" w14:textId="77777777" w:rsidR="00E716C9" w:rsidRPr="00E716C9" w:rsidRDefault="00E716C9" w:rsidP="00E716C9">
      <w:pPr>
        <w:spacing w:before="120" w:after="0" w:line="360" w:lineRule="auto"/>
        <w:jc w:val="both"/>
        <w:rPr>
          <w:rFonts w:ascii="Times New Roman" w:hAnsi="Times New Roman" w:cs="Times New Roman"/>
          <w:sz w:val="28"/>
          <w:szCs w:val="28"/>
        </w:rPr>
      </w:pPr>
    </w:p>
    <w:p w14:paraId="390BA322" w14:textId="3BA9934F" w:rsidR="00E70533" w:rsidRPr="00E716C9" w:rsidRDefault="00BA33F4" w:rsidP="00E40899">
      <w:pPr>
        <w:spacing w:before="120" w:after="0" w:line="360" w:lineRule="auto"/>
        <w:rPr>
          <w:rFonts w:cstheme="minorHAnsi"/>
          <w:b/>
          <w:bCs/>
          <w:sz w:val="24"/>
          <w:szCs w:val="24"/>
        </w:rPr>
      </w:pPr>
      <w:r w:rsidRPr="00E716C9">
        <w:rPr>
          <w:rFonts w:cstheme="minorHAnsi"/>
          <w:b/>
          <w:bCs/>
          <w:sz w:val="24"/>
          <w:szCs w:val="24"/>
        </w:rPr>
        <w:t>« </w:t>
      </w:r>
      <w:r w:rsidR="00BA5D51" w:rsidRPr="00E716C9">
        <w:rPr>
          <w:rFonts w:cstheme="minorHAnsi"/>
          <w:b/>
          <w:bCs/>
          <w:sz w:val="24"/>
          <w:szCs w:val="24"/>
        </w:rPr>
        <w:t>En comptant la fabrication des batteries, la voiture électrique émet autant de CO</w:t>
      </w:r>
      <w:r w:rsidR="00BA5D51" w:rsidRPr="00E716C9">
        <w:rPr>
          <w:rFonts w:cstheme="minorHAnsi"/>
          <w:b/>
          <w:bCs/>
          <w:sz w:val="24"/>
          <w:szCs w:val="24"/>
          <w:vertAlign w:val="subscript"/>
        </w:rPr>
        <w:t>2</w:t>
      </w:r>
      <w:r w:rsidR="00BA5D51" w:rsidRPr="00E716C9">
        <w:rPr>
          <w:rFonts w:cstheme="minorHAnsi"/>
          <w:b/>
          <w:bCs/>
          <w:sz w:val="24"/>
          <w:szCs w:val="24"/>
        </w:rPr>
        <w:t xml:space="preserve"> que la voiture thermique</w:t>
      </w:r>
      <w:r w:rsidR="00E70533" w:rsidRPr="00E716C9">
        <w:rPr>
          <w:rFonts w:cstheme="minorHAnsi"/>
          <w:b/>
          <w:bCs/>
          <w:sz w:val="24"/>
          <w:szCs w:val="24"/>
        </w:rPr>
        <w:t>.</w:t>
      </w:r>
      <w:r w:rsidRPr="00E716C9">
        <w:rPr>
          <w:rFonts w:cstheme="minorHAnsi"/>
          <w:b/>
          <w:bCs/>
          <w:sz w:val="24"/>
          <w:szCs w:val="24"/>
        </w:rPr>
        <w:t> »</w:t>
      </w:r>
    </w:p>
    <w:p w14:paraId="618DFF77" w14:textId="31193270" w:rsidR="00BA5D51" w:rsidRPr="00E716C9" w:rsidRDefault="00E70533" w:rsidP="00E40899">
      <w:pPr>
        <w:pBdr>
          <w:top w:val="thinThickSmallGap" w:sz="12" w:space="1" w:color="auto"/>
          <w:left w:val="thinThickSmallGap" w:sz="12" w:space="4" w:color="auto"/>
          <w:bottom w:val="thickThinSmallGap" w:sz="12" w:space="1" w:color="auto"/>
          <w:right w:val="thickThinSmallGap" w:sz="12" w:space="4" w:color="auto"/>
        </w:pBdr>
        <w:shd w:val="clear" w:color="auto" w:fill="FF0000"/>
        <w:spacing w:before="120" w:after="0" w:line="360" w:lineRule="auto"/>
        <w:ind w:left="142" w:right="8079"/>
        <w:jc w:val="center"/>
        <w:rPr>
          <w:rFonts w:ascii="Times New Roman" w:hAnsi="Times New Roman" w:cs="Times New Roman"/>
          <w:b/>
          <w:bCs/>
        </w:rPr>
      </w:pPr>
      <w:r w:rsidRPr="00E716C9">
        <w:rPr>
          <w:rFonts w:ascii="Times New Roman" w:hAnsi="Times New Roman" w:cs="Times New Roman"/>
          <w:b/>
          <w:bCs/>
        </w:rPr>
        <w:t>FAUX</w:t>
      </w:r>
    </w:p>
    <w:p w14:paraId="77626E2A" w14:textId="4784BEB3" w:rsidR="00925FE6" w:rsidRPr="00E716C9" w:rsidRDefault="00FC5652" w:rsidP="00E40899">
      <w:pPr>
        <w:spacing w:before="120" w:after="0" w:line="360" w:lineRule="auto"/>
        <w:jc w:val="both"/>
        <w:rPr>
          <w:rFonts w:ascii="Times New Roman" w:hAnsi="Times New Roman" w:cs="Times New Roman"/>
        </w:rPr>
      </w:pPr>
      <w:r w:rsidRPr="00E716C9">
        <w:rPr>
          <w:rFonts w:ascii="Times New Roman" w:hAnsi="Times New Roman" w:cs="Times New Roman"/>
        </w:rPr>
        <w:t>Contrairement à cette idée reçue, les véhicules électriques sont incontournables pour décarboner le secteur des transports</w:t>
      </w:r>
      <w:r w:rsidR="00BA33F4" w:rsidRPr="00E716C9">
        <w:rPr>
          <w:rFonts w:ascii="Times New Roman" w:hAnsi="Times New Roman" w:cs="Times New Roman"/>
        </w:rPr>
        <w:t>,</w:t>
      </w:r>
      <w:r w:rsidRPr="00E716C9">
        <w:rPr>
          <w:rFonts w:ascii="Times New Roman" w:hAnsi="Times New Roman" w:cs="Times New Roman"/>
        </w:rPr>
        <w:t xml:space="preserve"> qui représente un tiers des émissions territoriales françaises</w:t>
      </w:r>
      <w:r w:rsidR="0093550D" w:rsidRPr="00E716C9">
        <w:rPr>
          <w:rFonts w:ascii="Times New Roman" w:hAnsi="Times New Roman" w:cs="Times New Roman"/>
        </w:rPr>
        <w:t xml:space="preserve"> de CO</w:t>
      </w:r>
      <w:r w:rsidR="0093550D" w:rsidRPr="00E716C9">
        <w:rPr>
          <w:rFonts w:ascii="Times New Roman" w:hAnsi="Times New Roman" w:cs="Times New Roman"/>
          <w:vertAlign w:val="subscript"/>
        </w:rPr>
        <w:t>2</w:t>
      </w:r>
      <w:r w:rsidRPr="00E716C9">
        <w:rPr>
          <w:rFonts w:ascii="Times New Roman" w:hAnsi="Times New Roman" w:cs="Times New Roman"/>
        </w:rPr>
        <w:t>. Selon les mots même</w:t>
      </w:r>
      <w:r w:rsidR="00651587" w:rsidRPr="00E716C9">
        <w:rPr>
          <w:rFonts w:ascii="Times New Roman" w:hAnsi="Times New Roman" w:cs="Times New Roman"/>
        </w:rPr>
        <w:t>s</w:t>
      </w:r>
      <w:r w:rsidRPr="00E716C9">
        <w:rPr>
          <w:rFonts w:ascii="Times New Roman" w:hAnsi="Times New Roman" w:cs="Times New Roman"/>
        </w:rPr>
        <w:t xml:space="preserve"> du</w:t>
      </w:r>
      <w:r w:rsidR="00925FE6" w:rsidRPr="00E716C9">
        <w:rPr>
          <w:rFonts w:ascii="Times New Roman" w:hAnsi="Times New Roman" w:cs="Times New Roman"/>
        </w:rPr>
        <w:t xml:space="preserve"> </w:t>
      </w:r>
      <w:r w:rsidR="00925FE6" w:rsidRPr="00E716C9">
        <w:rPr>
          <w:rStyle w:val="Accentuation"/>
          <w:rFonts w:ascii="Times New Roman" w:hAnsi="Times New Roman" w:cs="Times New Roman"/>
          <w:i w:val="0"/>
          <w:iCs w:val="0"/>
        </w:rPr>
        <w:t>Groupe d</w:t>
      </w:r>
      <w:r w:rsidR="00BA33F4" w:rsidRPr="00E716C9">
        <w:rPr>
          <w:rStyle w:val="Accentuation"/>
          <w:rFonts w:ascii="Times New Roman" w:hAnsi="Times New Roman" w:cs="Times New Roman"/>
          <w:i w:val="0"/>
          <w:iCs w:val="0"/>
        </w:rPr>
        <w:t>’</w:t>
      </w:r>
      <w:r w:rsidR="00925FE6" w:rsidRPr="00E716C9">
        <w:rPr>
          <w:rStyle w:val="Accentuation"/>
          <w:rFonts w:ascii="Times New Roman" w:hAnsi="Times New Roman" w:cs="Times New Roman"/>
          <w:i w:val="0"/>
          <w:iCs w:val="0"/>
        </w:rPr>
        <w:t>experts intergouvernemental sur l</w:t>
      </w:r>
      <w:r w:rsidR="00BA33F4" w:rsidRPr="00E716C9">
        <w:rPr>
          <w:rStyle w:val="Accentuation"/>
          <w:rFonts w:ascii="Times New Roman" w:hAnsi="Times New Roman" w:cs="Times New Roman"/>
          <w:i w:val="0"/>
          <w:iCs w:val="0"/>
        </w:rPr>
        <w:t>’</w:t>
      </w:r>
      <w:r w:rsidR="00925FE6" w:rsidRPr="00E716C9">
        <w:rPr>
          <w:rStyle w:val="Accentuation"/>
          <w:rFonts w:ascii="Times New Roman" w:hAnsi="Times New Roman" w:cs="Times New Roman"/>
          <w:i w:val="0"/>
          <w:iCs w:val="0"/>
        </w:rPr>
        <w:t>évolution du climat (</w:t>
      </w:r>
      <w:r w:rsidR="00925FE6" w:rsidRPr="00E716C9">
        <w:rPr>
          <w:rFonts w:ascii="Times New Roman" w:hAnsi="Times New Roman" w:cs="Times New Roman"/>
        </w:rPr>
        <w:t>GIEC)</w:t>
      </w:r>
      <w:r w:rsidR="00BA33F4" w:rsidRPr="00E716C9">
        <w:rPr>
          <w:rFonts w:ascii="Times New Roman" w:hAnsi="Times New Roman" w:cs="Times New Roman"/>
          <w:iCs/>
        </w:rPr>
        <w:t> </w:t>
      </w:r>
      <w:r w:rsidRPr="00E716C9">
        <w:rPr>
          <w:rFonts w:ascii="Times New Roman" w:hAnsi="Times New Roman" w:cs="Times New Roman"/>
          <w:iCs/>
        </w:rPr>
        <w:t>:</w:t>
      </w:r>
      <w:r w:rsidRPr="00E716C9">
        <w:rPr>
          <w:rFonts w:ascii="Times New Roman" w:hAnsi="Times New Roman" w:cs="Times New Roman"/>
        </w:rPr>
        <w:t> «</w:t>
      </w:r>
      <w:r w:rsidR="00BA33F4" w:rsidRPr="00E716C9">
        <w:rPr>
          <w:rFonts w:ascii="Times New Roman" w:hAnsi="Times New Roman" w:cs="Times New Roman"/>
        </w:rPr>
        <w:t> </w:t>
      </w:r>
      <w:r w:rsidR="00610033" w:rsidRPr="00E716C9">
        <w:rPr>
          <w:rFonts w:ascii="Times New Roman" w:hAnsi="Times New Roman" w:cs="Times New Roman"/>
          <w:i/>
          <w:iCs/>
        </w:rPr>
        <w:t>Les véhicules électriques alimentés par de l</w:t>
      </w:r>
      <w:r w:rsidR="00BA33F4" w:rsidRPr="00E716C9">
        <w:rPr>
          <w:rFonts w:ascii="Times New Roman" w:hAnsi="Times New Roman" w:cs="Times New Roman"/>
          <w:i/>
          <w:iCs/>
        </w:rPr>
        <w:t>’</w:t>
      </w:r>
      <w:r w:rsidR="00E509C1" w:rsidRPr="00E716C9">
        <w:rPr>
          <w:rFonts w:ascii="Times New Roman" w:hAnsi="Times New Roman" w:cs="Times New Roman"/>
          <w:i/>
          <w:iCs/>
        </w:rPr>
        <w:t xml:space="preserve">électricité bas </w:t>
      </w:r>
      <w:r w:rsidR="00610033" w:rsidRPr="00E716C9">
        <w:rPr>
          <w:rFonts w:ascii="Times New Roman" w:hAnsi="Times New Roman" w:cs="Times New Roman"/>
          <w:i/>
          <w:iCs/>
        </w:rPr>
        <w:t>carbone offrent le principal potentiel de décarbonation des transports terrestres, en analyse de cycle de vie</w:t>
      </w:r>
      <w:r w:rsidR="00651587" w:rsidRPr="00E716C9">
        <w:rPr>
          <w:rFonts w:ascii="Times New Roman" w:hAnsi="Times New Roman" w:cs="Times New Roman"/>
          <w:i/>
          <w:iCs/>
        </w:rPr>
        <w:t xml:space="preserve"> (haut niveau de confiance)</w:t>
      </w:r>
      <w:r w:rsidR="00BA33F4" w:rsidRPr="00E716C9">
        <w:rPr>
          <w:rFonts w:ascii="Times New Roman" w:hAnsi="Times New Roman" w:cs="Times New Roman"/>
          <w:i/>
          <w:iCs/>
        </w:rPr>
        <w:t>.</w:t>
      </w:r>
      <w:r w:rsidR="00BA33F4" w:rsidRPr="00E716C9">
        <w:rPr>
          <w:rFonts w:ascii="Times New Roman" w:hAnsi="Times New Roman" w:cs="Times New Roman"/>
        </w:rPr>
        <w:t> »</w:t>
      </w:r>
      <w:r w:rsidR="00925FE6" w:rsidRPr="00E716C9">
        <w:rPr>
          <w:rFonts w:ascii="Times New Roman" w:hAnsi="Times New Roman" w:cs="Times New Roman"/>
        </w:rPr>
        <w:t xml:space="preserve"> </w:t>
      </w:r>
      <w:r w:rsidR="00651587" w:rsidRPr="00E716C9">
        <w:rPr>
          <w:rFonts w:ascii="Times New Roman" w:hAnsi="Times New Roman" w:cs="Times New Roman"/>
        </w:rPr>
        <w:t xml:space="preserve">Cette conclusion </w:t>
      </w:r>
      <w:r w:rsidR="00925FE6" w:rsidRPr="00E716C9">
        <w:rPr>
          <w:rFonts w:ascii="Times New Roman" w:hAnsi="Times New Roman" w:cs="Times New Roman"/>
        </w:rPr>
        <w:t>du GIEC</w:t>
      </w:r>
      <w:r w:rsidR="0032217D" w:rsidRPr="00E716C9">
        <w:rPr>
          <w:rFonts w:ascii="Times New Roman" w:hAnsi="Times New Roman" w:cs="Times New Roman"/>
        </w:rPr>
        <w:t>, qui date de 2022,</w:t>
      </w:r>
      <w:r w:rsidR="00925FE6" w:rsidRPr="00E716C9">
        <w:rPr>
          <w:rFonts w:ascii="Times New Roman" w:hAnsi="Times New Roman" w:cs="Times New Roman"/>
        </w:rPr>
        <w:t xml:space="preserve"> </w:t>
      </w:r>
      <w:r w:rsidR="00651587" w:rsidRPr="00E716C9">
        <w:rPr>
          <w:rFonts w:ascii="Times New Roman" w:hAnsi="Times New Roman" w:cs="Times New Roman"/>
        </w:rPr>
        <w:t>nous enseigne trois éléments.</w:t>
      </w:r>
    </w:p>
    <w:p w14:paraId="6E834DB9" w14:textId="572236C5" w:rsidR="00D44024" w:rsidRPr="00E716C9" w:rsidRDefault="00651587" w:rsidP="00E40899">
      <w:pPr>
        <w:spacing w:before="120" w:after="0" w:line="360" w:lineRule="auto"/>
        <w:jc w:val="both"/>
        <w:rPr>
          <w:rFonts w:ascii="Times New Roman" w:hAnsi="Times New Roman" w:cs="Times New Roman"/>
        </w:rPr>
      </w:pPr>
      <w:r w:rsidRPr="00E716C9">
        <w:rPr>
          <w:rFonts w:ascii="Times New Roman" w:hAnsi="Times New Roman" w:cs="Times New Roman"/>
        </w:rPr>
        <w:t xml:space="preserve">Premièrement, </w:t>
      </w:r>
      <w:r w:rsidR="00C3320D" w:rsidRPr="00E716C9">
        <w:rPr>
          <w:rFonts w:ascii="Times New Roman" w:hAnsi="Times New Roman" w:cs="Times New Roman"/>
        </w:rPr>
        <w:t xml:space="preserve">le bilan carbone des véhicules doit être comparé en </w:t>
      </w:r>
      <w:r w:rsidR="00C3320D" w:rsidRPr="00E716C9">
        <w:rPr>
          <w:rFonts w:ascii="Times New Roman" w:hAnsi="Times New Roman" w:cs="Times New Roman"/>
          <w:i/>
          <w:iCs/>
        </w:rPr>
        <w:t>analyse de cycle de vie</w:t>
      </w:r>
      <w:r w:rsidR="0093550D" w:rsidRPr="00E716C9">
        <w:rPr>
          <w:rFonts w:ascii="Times New Roman" w:hAnsi="Times New Roman" w:cs="Times New Roman"/>
        </w:rPr>
        <w:t xml:space="preserve">, </w:t>
      </w:r>
      <w:r w:rsidR="00C3320D" w:rsidRPr="00E716C9">
        <w:rPr>
          <w:rFonts w:ascii="Times New Roman" w:hAnsi="Times New Roman" w:cs="Times New Roman"/>
        </w:rPr>
        <w:t>comptabilisant toutes les étapes de la vie du véhicule</w:t>
      </w:r>
      <w:r w:rsidR="00E70533" w:rsidRPr="00E716C9">
        <w:rPr>
          <w:rFonts w:ascii="Times New Roman" w:hAnsi="Times New Roman" w:cs="Times New Roman"/>
        </w:rPr>
        <w:t>,</w:t>
      </w:r>
      <w:r w:rsidR="00C3320D" w:rsidRPr="00E716C9">
        <w:rPr>
          <w:rFonts w:ascii="Times New Roman" w:hAnsi="Times New Roman" w:cs="Times New Roman"/>
        </w:rPr>
        <w:t xml:space="preserve"> de l</w:t>
      </w:r>
      <w:r w:rsidR="00BA33F4" w:rsidRPr="00E716C9">
        <w:rPr>
          <w:rFonts w:ascii="Times New Roman" w:hAnsi="Times New Roman" w:cs="Times New Roman"/>
        </w:rPr>
        <w:t>’</w:t>
      </w:r>
      <w:r w:rsidR="00C3320D" w:rsidRPr="00E716C9">
        <w:rPr>
          <w:rFonts w:ascii="Times New Roman" w:hAnsi="Times New Roman" w:cs="Times New Roman"/>
        </w:rPr>
        <w:t xml:space="preserve">extraction des matières pour sa fabrication à sa fin de vie, </w:t>
      </w:r>
      <w:r w:rsidR="0093550D" w:rsidRPr="00E716C9">
        <w:rPr>
          <w:rFonts w:ascii="Times New Roman" w:hAnsi="Times New Roman" w:cs="Times New Roman"/>
        </w:rPr>
        <w:t>en passant par</w:t>
      </w:r>
      <w:r w:rsidR="00C3320D" w:rsidRPr="00E716C9">
        <w:rPr>
          <w:rFonts w:ascii="Times New Roman" w:hAnsi="Times New Roman" w:cs="Times New Roman"/>
        </w:rPr>
        <w:t xml:space="preserve"> la très décriée fabrication des batteries. </w:t>
      </w:r>
      <w:r w:rsidR="0093550D" w:rsidRPr="00E716C9">
        <w:rPr>
          <w:rFonts w:ascii="Times New Roman" w:hAnsi="Times New Roman" w:cs="Times New Roman"/>
        </w:rPr>
        <w:t>La</w:t>
      </w:r>
      <w:r w:rsidR="00C3320D" w:rsidRPr="00E716C9">
        <w:rPr>
          <w:rFonts w:ascii="Times New Roman" w:hAnsi="Times New Roman" w:cs="Times New Roman"/>
        </w:rPr>
        <w:t xml:space="preserve"> comparaison est nettement </w:t>
      </w:r>
      <w:r w:rsidR="0093550D" w:rsidRPr="00E716C9">
        <w:rPr>
          <w:rFonts w:ascii="Times New Roman" w:hAnsi="Times New Roman" w:cs="Times New Roman"/>
        </w:rPr>
        <w:t>à l’avantage des</w:t>
      </w:r>
      <w:r w:rsidR="00C3320D" w:rsidRPr="00E716C9">
        <w:rPr>
          <w:rFonts w:ascii="Times New Roman" w:hAnsi="Times New Roman" w:cs="Times New Roman"/>
        </w:rPr>
        <w:t xml:space="preserve"> véhicules électriques </w:t>
      </w:r>
      <w:r w:rsidR="00C3320D" w:rsidRPr="00E716C9">
        <w:rPr>
          <w:rFonts w:ascii="Times New Roman" w:hAnsi="Times New Roman" w:cs="Times New Roman"/>
          <w:i/>
        </w:rPr>
        <w:t>(</w:t>
      </w:r>
      <w:r w:rsidR="00A048D8" w:rsidRPr="00E716C9">
        <w:rPr>
          <w:rFonts w:ascii="Times New Roman" w:hAnsi="Times New Roman" w:cs="Times New Roman"/>
          <w:i/>
        </w:rPr>
        <w:t>fig. </w:t>
      </w:r>
      <w:r w:rsidR="00C3320D" w:rsidRPr="00E716C9">
        <w:rPr>
          <w:rFonts w:ascii="Times New Roman" w:hAnsi="Times New Roman" w:cs="Times New Roman"/>
          <w:i/>
        </w:rPr>
        <w:t>1)</w:t>
      </w:r>
      <w:r w:rsidR="00C3320D" w:rsidRPr="00E716C9">
        <w:rPr>
          <w:rFonts w:ascii="Times New Roman" w:hAnsi="Times New Roman" w:cs="Times New Roman"/>
        </w:rPr>
        <w:t>.</w:t>
      </w:r>
      <w:r w:rsidR="00925FE6" w:rsidRPr="00E716C9">
        <w:rPr>
          <w:rFonts w:ascii="Times New Roman" w:hAnsi="Times New Roman" w:cs="Times New Roman"/>
        </w:rPr>
        <w:t xml:space="preserve"> Ainsi, les véhicules électriques ont un bilan carbone plus lourd à la fabrication que leurs homologues thermiques, mais beaucoup plus faible à l</w:t>
      </w:r>
      <w:r w:rsidR="00BA33F4" w:rsidRPr="00E716C9">
        <w:rPr>
          <w:rFonts w:ascii="Times New Roman" w:hAnsi="Times New Roman" w:cs="Times New Roman"/>
        </w:rPr>
        <w:t>’</w:t>
      </w:r>
      <w:r w:rsidR="00925FE6" w:rsidRPr="00E716C9">
        <w:rPr>
          <w:rFonts w:ascii="Times New Roman" w:hAnsi="Times New Roman" w:cs="Times New Roman"/>
        </w:rPr>
        <w:t>usage</w:t>
      </w:r>
      <w:r w:rsidR="00E509C1" w:rsidRPr="00E716C9">
        <w:rPr>
          <w:rFonts w:ascii="Times New Roman" w:hAnsi="Times New Roman" w:cs="Times New Roman"/>
        </w:rPr>
        <w:t>,</w:t>
      </w:r>
      <w:r w:rsidR="00925FE6" w:rsidRPr="00E716C9">
        <w:rPr>
          <w:rFonts w:ascii="Times New Roman" w:hAnsi="Times New Roman" w:cs="Times New Roman"/>
        </w:rPr>
        <w:t xml:space="preserve"> et ce d</w:t>
      </w:r>
      <w:r w:rsidR="00BA33F4" w:rsidRPr="00E716C9">
        <w:rPr>
          <w:rFonts w:ascii="Times New Roman" w:hAnsi="Times New Roman" w:cs="Times New Roman"/>
        </w:rPr>
        <w:t>’</w:t>
      </w:r>
      <w:r w:rsidR="00925FE6" w:rsidRPr="00E716C9">
        <w:rPr>
          <w:rFonts w:ascii="Times New Roman" w:hAnsi="Times New Roman" w:cs="Times New Roman"/>
        </w:rPr>
        <w:t>autant plus que l</w:t>
      </w:r>
      <w:r w:rsidR="00BA33F4" w:rsidRPr="00E716C9">
        <w:rPr>
          <w:rFonts w:ascii="Times New Roman" w:hAnsi="Times New Roman" w:cs="Times New Roman"/>
        </w:rPr>
        <w:t>’</w:t>
      </w:r>
      <w:r w:rsidR="00925FE6" w:rsidRPr="00E716C9">
        <w:rPr>
          <w:rFonts w:ascii="Times New Roman" w:hAnsi="Times New Roman" w:cs="Times New Roman"/>
        </w:rPr>
        <w:t>électricité peut être bas carbone. En France, où l</w:t>
      </w:r>
      <w:r w:rsidR="00BA33F4" w:rsidRPr="00E716C9">
        <w:rPr>
          <w:rFonts w:ascii="Times New Roman" w:hAnsi="Times New Roman" w:cs="Times New Roman"/>
        </w:rPr>
        <w:t>’</w:t>
      </w:r>
      <w:r w:rsidR="00925FE6" w:rsidRPr="00E716C9">
        <w:rPr>
          <w:rFonts w:ascii="Times New Roman" w:hAnsi="Times New Roman" w:cs="Times New Roman"/>
        </w:rPr>
        <w:t xml:space="preserve">électricité est décarbonée, une citadine électrique émet en effet </w:t>
      </w:r>
      <w:r w:rsidR="00A048D8" w:rsidRPr="00E716C9">
        <w:rPr>
          <w:rFonts w:ascii="Times New Roman" w:hAnsi="Times New Roman" w:cs="Times New Roman"/>
        </w:rPr>
        <w:t>3 </w:t>
      </w:r>
      <w:r w:rsidR="00925FE6" w:rsidRPr="00E716C9">
        <w:rPr>
          <w:rFonts w:ascii="Times New Roman" w:hAnsi="Times New Roman" w:cs="Times New Roman"/>
        </w:rPr>
        <w:t>fois moins de gaz à effet de serre qu</w:t>
      </w:r>
      <w:r w:rsidR="00BA33F4" w:rsidRPr="00E716C9">
        <w:rPr>
          <w:rFonts w:ascii="Times New Roman" w:hAnsi="Times New Roman" w:cs="Times New Roman"/>
        </w:rPr>
        <w:t>’</w:t>
      </w:r>
      <w:r w:rsidR="00925FE6" w:rsidRPr="00E716C9">
        <w:rPr>
          <w:rFonts w:ascii="Times New Roman" w:hAnsi="Times New Roman" w:cs="Times New Roman"/>
        </w:rPr>
        <w:t>une citadine thermique au cours de son cycle de vie. Comme l</w:t>
      </w:r>
      <w:r w:rsidR="00BA33F4" w:rsidRPr="00E716C9">
        <w:rPr>
          <w:rFonts w:ascii="Times New Roman" w:hAnsi="Times New Roman" w:cs="Times New Roman"/>
        </w:rPr>
        <w:t>’</w:t>
      </w:r>
      <w:r w:rsidR="00925FE6" w:rsidRPr="00E716C9">
        <w:rPr>
          <w:rFonts w:ascii="Times New Roman" w:hAnsi="Times New Roman" w:cs="Times New Roman"/>
        </w:rPr>
        <w:t xml:space="preserve">atteste le cas de la Pologne </w:t>
      </w:r>
      <w:r w:rsidR="00E509C1" w:rsidRPr="00E716C9">
        <w:rPr>
          <w:rFonts w:ascii="Times New Roman" w:hAnsi="Times New Roman" w:cs="Times New Roman"/>
          <w:i/>
        </w:rPr>
        <w:t>(fig. 1)</w:t>
      </w:r>
      <w:r w:rsidR="00925FE6" w:rsidRPr="00E716C9">
        <w:rPr>
          <w:rFonts w:ascii="Times New Roman" w:hAnsi="Times New Roman" w:cs="Times New Roman"/>
        </w:rPr>
        <w:t xml:space="preserve">, </w:t>
      </w:r>
      <w:r w:rsidR="0093550D" w:rsidRPr="00E716C9">
        <w:rPr>
          <w:rFonts w:ascii="Times New Roman" w:hAnsi="Times New Roman" w:cs="Times New Roman"/>
        </w:rPr>
        <w:t xml:space="preserve">même lorsque l’électricité est carbonée </w:t>
      </w:r>
      <w:r w:rsidR="00925FE6" w:rsidRPr="00E716C9">
        <w:rPr>
          <w:rFonts w:ascii="Times New Roman" w:hAnsi="Times New Roman" w:cs="Times New Roman"/>
        </w:rPr>
        <w:t>le bilan est fa</w:t>
      </w:r>
      <w:r w:rsidR="0093550D" w:rsidRPr="00E716C9">
        <w:rPr>
          <w:rFonts w:ascii="Times New Roman" w:hAnsi="Times New Roman" w:cs="Times New Roman"/>
        </w:rPr>
        <w:t>vorable à la voiture électrique</w:t>
      </w:r>
      <w:r w:rsidR="00925FE6" w:rsidRPr="00E716C9">
        <w:rPr>
          <w:rFonts w:ascii="Times New Roman" w:hAnsi="Times New Roman" w:cs="Times New Roman"/>
        </w:rPr>
        <w:t xml:space="preserve"> (mais dans une moindre mesure), en raison du meilleur rendement des moteurs électriques.</w:t>
      </w:r>
    </w:p>
    <w:p w14:paraId="61761377" w14:textId="42FE1E95" w:rsidR="00925FE6" w:rsidRPr="00E716C9" w:rsidRDefault="00D44024" w:rsidP="00E40899">
      <w:pPr>
        <w:spacing w:before="120" w:after="0" w:line="360" w:lineRule="auto"/>
        <w:jc w:val="both"/>
        <w:rPr>
          <w:rFonts w:ascii="Times New Roman" w:hAnsi="Times New Roman" w:cs="Times New Roman"/>
        </w:rPr>
      </w:pPr>
      <w:r w:rsidRPr="00E716C9">
        <w:rPr>
          <w:rFonts w:ascii="Times New Roman" w:hAnsi="Times New Roman" w:cs="Times New Roman"/>
        </w:rPr>
        <w:t xml:space="preserve">Deuxièmement, </w:t>
      </w:r>
      <w:r w:rsidR="00E509C1" w:rsidRPr="00E716C9">
        <w:rPr>
          <w:rFonts w:ascii="Times New Roman" w:hAnsi="Times New Roman" w:cs="Times New Roman"/>
        </w:rPr>
        <w:t>l</w:t>
      </w:r>
      <w:r w:rsidR="00925FE6" w:rsidRPr="00E716C9">
        <w:rPr>
          <w:rFonts w:ascii="Times New Roman" w:hAnsi="Times New Roman" w:cs="Times New Roman"/>
        </w:rPr>
        <w:t xml:space="preserve">es alternatives </w:t>
      </w:r>
      <w:r w:rsidR="0093550D" w:rsidRPr="00E716C9">
        <w:rPr>
          <w:rFonts w:ascii="Times New Roman" w:hAnsi="Times New Roman" w:cs="Times New Roman"/>
        </w:rPr>
        <w:t xml:space="preserve">– </w:t>
      </w:r>
      <w:r w:rsidR="00925FE6" w:rsidRPr="00E716C9">
        <w:rPr>
          <w:rFonts w:ascii="Times New Roman" w:hAnsi="Times New Roman" w:cs="Times New Roman"/>
        </w:rPr>
        <w:t>véhicules hybrides rechargeables et biocarburants</w:t>
      </w:r>
      <w:r w:rsidR="0093550D" w:rsidRPr="00E716C9">
        <w:rPr>
          <w:rFonts w:ascii="Times New Roman" w:hAnsi="Times New Roman" w:cs="Times New Roman"/>
        </w:rPr>
        <w:t xml:space="preserve"> –</w:t>
      </w:r>
      <w:r w:rsidR="00925FE6" w:rsidRPr="00E716C9">
        <w:rPr>
          <w:rFonts w:ascii="Times New Roman" w:hAnsi="Times New Roman" w:cs="Times New Roman"/>
        </w:rPr>
        <w:t xml:space="preserve"> peinent à égaler les performances des véhicules électriques. Outre leur faible disponibilité physique</w:t>
      </w:r>
      <w:r w:rsidR="0093550D" w:rsidRPr="00E716C9">
        <w:rPr>
          <w:rFonts w:ascii="Times New Roman" w:hAnsi="Times New Roman" w:cs="Times New Roman"/>
        </w:rPr>
        <w:t>,</w:t>
      </w:r>
      <w:r w:rsidR="00925FE6" w:rsidRPr="00E716C9">
        <w:rPr>
          <w:rFonts w:ascii="Times New Roman" w:hAnsi="Times New Roman" w:cs="Times New Roman"/>
        </w:rPr>
        <w:t xml:space="preserve"> qui les rend peu généralisables à grande échelle contrairement à l</w:t>
      </w:r>
      <w:r w:rsidR="00BA33F4" w:rsidRPr="00E716C9">
        <w:rPr>
          <w:rFonts w:ascii="Times New Roman" w:hAnsi="Times New Roman" w:cs="Times New Roman"/>
        </w:rPr>
        <w:t>’</w:t>
      </w:r>
      <w:r w:rsidR="00925FE6" w:rsidRPr="00E716C9">
        <w:rPr>
          <w:rFonts w:ascii="Times New Roman" w:hAnsi="Times New Roman" w:cs="Times New Roman"/>
        </w:rPr>
        <w:t xml:space="preserve">électricité </w:t>
      </w:r>
      <w:r w:rsidR="00925FE6" w:rsidRPr="00E716C9">
        <w:rPr>
          <w:rFonts w:ascii="Times New Roman" w:hAnsi="Times New Roman" w:cs="Times New Roman"/>
          <w:i/>
        </w:rPr>
        <w:t xml:space="preserve">(voir </w:t>
      </w:r>
      <w:r w:rsidR="00925FE6" w:rsidRPr="00E716C9">
        <w:rPr>
          <w:rFonts w:ascii="Times New Roman" w:hAnsi="Times New Roman" w:cs="Times New Roman"/>
        </w:rPr>
        <w:t>infra</w:t>
      </w:r>
      <w:r w:rsidR="00925FE6" w:rsidRPr="00E716C9">
        <w:rPr>
          <w:rFonts w:ascii="Times New Roman" w:hAnsi="Times New Roman" w:cs="Times New Roman"/>
          <w:i/>
        </w:rPr>
        <w:t>)</w:t>
      </w:r>
      <w:r w:rsidR="00925FE6" w:rsidRPr="00E716C9">
        <w:rPr>
          <w:rFonts w:ascii="Times New Roman" w:hAnsi="Times New Roman" w:cs="Times New Roman"/>
        </w:rPr>
        <w:t xml:space="preserve">, les biocarburants ont un impact </w:t>
      </w:r>
      <w:r w:rsidR="00925FE6" w:rsidRPr="00E716C9">
        <w:rPr>
          <w:rFonts w:ascii="Times New Roman" w:hAnsi="Times New Roman" w:cs="Times New Roman"/>
        </w:rPr>
        <w:lastRenderedPageBreak/>
        <w:t>important dû aux étapes de culture et de transformation agricole, mais aussi au changement d</w:t>
      </w:r>
      <w:r w:rsidR="00BA33F4" w:rsidRPr="00E716C9">
        <w:rPr>
          <w:rFonts w:ascii="Times New Roman" w:hAnsi="Times New Roman" w:cs="Times New Roman"/>
        </w:rPr>
        <w:t>’</w:t>
      </w:r>
      <w:r w:rsidR="00925FE6" w:rsidRPr="00E716C9">
        <w:rPr>
          <w:rFonts w:ascii="Times New Roman" w:hAnsi="Times New Roman" w:cs="Times New Roman"/>
        </w:rPr>
        <w:t>affectation des sols</w:t>
      </w:r>
      <w:r w:rsidR="005B7DB9" w:rsidRPr="00E716C9">
        <w:rPr>
          <w:rFonts w:ascii="Times New Roman" w:hAnsi="Times New Roman" w:cs="Times New Roman"/>
        </w:rPr>
        <w:t>.</w:t>
      </w:r>
    </w:p>
    <w:p w14:paraId="2D9B59EF" w14:textId="527CD5E1" w:rsidR="00D44024" w:rsidRPr="00E716C9" w:rsidRDefault="00925FE6" w:rsidP="00E40899">
      <w:pPr>
        <w:spacing w:before="120" w:after="0" w:line="360" w:lineRule="auto"/>
        <w:jc w:val="both"/>
        <w:rPr>
          <w:rFonts w:ascii="Times New Roman" w:hAnsi="Times New Roman" w:cs="Times New Roman"/>
        </w:rPr>
      </w:pPr>
      <w:r w:rsidRPr="00E716C9">
        <w:rPr>
          <w:rFonts w:ascii="Times New Roman" w:hAnsi="Times New Roman" w:cs="Times New Roman"/>
        </w:rPr>
        <w:t xml:space="preserve">Troisièmement, le GIEC accorde un haut niveau de confiance au potentiel de décarbonation des véhicules électriques, </w:t>
      </w:r>
      <w:r w:rsidR="00E509C1" w:rsidRPr="00E716C9">
        <w:rPr>
          <w:rFonts w:ascii="Times New Roman" w:hAnsi="Times New Roman" w:cs="Times New Roman"/>
        </w:rPr>
        <w:t>lequel</w:t>
      </w:r>
      <w:r w:rsidRPr="00E716C9">
        <w:rPr>
          <w:rFonts w:ascii="Times New Roman" w:hAnsi="Times New Roman" w:cs="Times New Roman"/>
        </w:rPr>
        <w:t xml:space="preserve"> fait donc l</w:t>
      </w:r>
      <w:r w:rsidR="00BA33F4" w:rsidRPr="00E716C9">
        <w:rPr>
          <w:rFonts w:ascii="Times New Roman" w:hAnsi="Times New Roman" w:cs="Times New Roman"/>
        </w:rPr>
        <w:t>’</w:t>
      </w:r>
      <w:r w:rsidRPr="00E716C9">
        <w:rPr>
          <w:rFonts w:ascii="Times New Roman" w:hAnsi="Times New Roman" w:cs="Times New Roman"/>
        </w:rPr>
        <w:t>objet d</w:t>
      </w:r>
      <w:r w:rsidR="00BA33F4" w:rsidRPr="00E716C9">
        <w:rPr>
          <w:rFonts w:ascii="Times New Roman" w:hAnsi="Times New Roman" w:cs="Times New Roman"/>
        </w:rPr>
        <w:t>’</w:t>
      </w:r>
      <w:r w:rsidRPr="00E716C9">
        <w:rPr>
          <w:rFonts w:ascii="Times New Roman" w:hAnsi="Times New Roman" w:cs="Times New Roman"/>
        </w:rPr>
        <w:t>un consensus scientifique confirmé par de multiples études évaluées par les pairs, au même titre que l</w:t>
      </w:r>
      <w:r w:rsidR="00BA33F4" w:rsidRPr="00E716C9">
        <w:rPr>
          <w:rFonts w:ascii="Times New Roman" w:hAnsi="Times New Roman" w:cs="Times New Roman"/>
        </w:rPr>
        <w:t>’</w:t>
      </w:r>
      <w:r w:rsidRPr="00E716C9">
        <w:rPr>
          <w:rFonts w:ascii="Times New Roman" w:hAnsi="Times New Roman" w:cs="Times New Roman"/>
        </w:rPr>
        <w:t>origine humaine du réchauffement climatique. En conséquence, le doute sur ce résultat n</w:t>
      </w:r>
      <w:r w:rsidR="00BA33F4" w:rsidRPr="00E716C9">
        <w:rPr>
          <w:rFonts w:ascii="Times New Roman" w:hAnsi="Times New Roman" w:cs="Times New Roman"/>
        </w:rPr>
        <w:t>’</w:t>
      </w:r>
      <w:r w:rsidRPr="00E716C9">
        <w:rPr>
          <w:rFonts w:ascii="Times New Roman" w:hAnsi="Times New Roman" w:cs="Times New Roman"/>
        </w:rPr>
        <w:t>e</w:t>
      </w:r>
      <w:r w:rsidR="00E509C1" w:rsidRPr="00E716C9">
        <w:rPr>
          <w:rFonts w:ascii="Times New Roman" w:hAnsi="Times New Roman" w:cs="Times New Roman"/>
        </w:rPr>
        <w:t>st pas une opinion rationnelle.</w:t>
      </w:r>
    </w:p>
    <w:p w14:paraId="4A4E7905" w14:textId="0F360A2A" w:rsidR="00D44024" w:rsidRPr="00E716C9" w:rsidRDefault="00D44024" w:rsidP="00E40899">
      <w:pPr>
        <w:spacing w:before="120" w:after="0" w:line="360" w:lineRule="auto"/>
        <w:jc w:val="both"/>
        <w:rPr>
          <w:rFonts w:ascii="Times New Roman" w:hAnsi="Times New Roman" w:cs="Times New Roman"/>
        </w:rPr>
      </w:pPr>
      <w:r w:rsidRPr="00E716C9">
        <w:rPr>
          <w:rFonts w:ascii="Times New Roman" w:hAnsi="Times New Roman" w:cs="Times New Roman"/>
        </w:rPr>
        <w:t>En outre, ce potentiel élevé de décarbonation souligné par le GIEC est voué à se renforcer avec la décarbonation de l</w:t>
      </w:r>
      <w:r w:rsidR="00BA33F4" w:rsidRPr="00E716C9">
        <w:rPr>
          <w:rFonts w:ascii="Times New Roman" w:hAnsi="Times New Roman" w:cs="Times New Roman"/>
        </w:rPr>
        <w:t>’</w:t>
      </w:r>
      <w:r w:rsidRPr="00E716C9">
        <w:rPr>
          <w:rFonts w:ascii="Times New Roman" w:hAnsi="Times New Roman" w:cs="Times New Roman"/>
        </w:rPr>
        <w:t xml:space="preserve">industrie automobile </w:t>
      </w:r>
      <w:r w:rsidR="00963672" w:rsidRPr="00E716C9">
        <w:rPr>
          <w:rFonts w:ascii="Times New Roman" w:hAnsi="Times New Roman" w:cs="Times New Roman"/>
        </w:rPr>
        <w:t xml:space="preserve">– </w:t>
      </w:r>
      <w:r w:rsidRPr="00E716C9">
        <w:rPr>
          <w:rFonts w:ascii="Times New Roman" w:hAnsi="Times New Roman" w:cs="Times New Roman"/>
        </w:rPr>
        <w:t>réduisant les émissions liées à la fabrication des véhicules et des batteries</w:t>
      </w:r>
      <w:r w:rsidR="00963672" w:rsidRPr="00E716C9">
        <w:rPr>
          <w:rFonts w:ascii="Times New Roman" w:hAnsi="Times New Roman" w:cs="Times New Roman"/>
        </w:rPr>
        <w:t xml:space="preserve"> – tel</w:t>
      </w:r>
      <w:r w:rsidRPr="00E716C9">
        <w:rPr>
          <w:rFonts w:ascii="Times New Roman" w:hAnsi="Times New Roman" w:cs="Times New Roman"/>
        </w:rPr>
        <w:t xml:space="preserve"> que </w:t>
      </w:r>
      <w:r w:rsidR="00E509C1" w:rsidRPr="00E716C9">
        <w:rPr>
          <w:rFonts w:ascii="Times New Roman" w:hAnsi="Times New Roman" w:cs="Times New Roman"/>
        </w:rPr>
        <w:t>l’indique</w:t>
      </w:r>
      <w:r w:rsidRPr="00E716C9">
        <w:rPr>
          <w:rFonts w:ascii="Times New Roman" w:hAnsi="Times New Roman" w:cs="Times New Roman"/>
        </w:rPr>
        <w:t xml:space="preserve"> le plan climat Empreinte</w:t>
      </w:r>
      <w:r w:rsidR="00E509C1" w:rsidRPr="00E716C9">
        <w:rPr>
          <w:rFonts w:ascii="Times New Roman" w:hAnsi="Times New Roman" w:cs="Times New Roman"/>
        </w:rPr>
        <w:t> </w:t>
      </w:r>
      <w:r w:rsidRPr="00E716C9">
        <w:rPr>
          <w:rFonts w:ascii="Times New Roman" w:hAnsi="Times New Roman" w:cs="Times New Roman"/>
        </w:rPr>
        <w:t>2050. Le bilan carbone des véhicules électriques en analyse de cycle de vie pourrait ainsi tendre vers zéro. Ce ne sera pas le cas</w:t>
      </w:r>
      <w:r w:rsidR="00963672" w:rsidRPr="00E716C9">
        <w:rPr>
          <w:rFonts w:ascii="Times New Roman" w:hAnsi="Times New Roman" w:cs="Times New Roman"/>
        </w:rPr>
        <w:t xml:space="preserve"> </w:t>
      </w:r>
      <w:r w:rsidRPr="00E716C9">
        <w:rPr>
          <w:rFonts w:ascii="Times New Roman" w:hAnsi="Times New Roman" w:cs="Times New Roman"/>
        </w:rPr>
        <w:t>des véhicules thermiques</w:t>
      </w:r>
      <w:r w:rsidR="00E509C1" w:rsidRPr="00E716C9">
        <w:rPr>
          <w:rFonts w:ascii="Times New Roman" w:hAnsi="Times New Roman" w:cs="Times New Roman"/>
        </w:rPr>
        <w:t>,</w:t>
      </w:r>
      <w:r w:rsidRPr="00E716C9">
        <w:rPr>
          <w:rFonts w:ascii="Times New Roman" w:hAnsi="Times New Roman" w:cs="Times New Roman"/>
        </w:rPr>
        <w:t xml:space="preserve"> dont les émissions à l</w:t>
      </w:r>
      <w:r w:rsidR="00BA33F4" w:rsidRPr="00E716C9">
        <w:rPr>
          <w:rFonts w:ascii="Times New Roman" w:hAnsi="Times New Roman" w:cs="Times New Roman"/>
        </w:rPr>
        <w:t>’</w:t>
      </w:r>
      <w:r w:rsidRPr="00E716C9">
        <w:rPr>
          <w:rFonts w:ascii="Times New Roman" w:hAnsi="Times New Roman" w:cs="Times New Roman"/>
        </w:rPr>
        <w:t>usage resteront élevées.</w:t>
      </w:r>
    </w:p>
    <w:p w14:paraId="3FA8D05E" w14:textId="77777777" w:rsidR="00D44024" w:rsidRPr="00E716C9" w:rsidRDefault="00D44024" w:rsidP="00E40899">
      <w:pPr>
        <w:spacing w:before="120" w:after="0" w:line="360" w:lineRule="auto"/>
        <w:jc w:val="both"/>
        <w:rPr>
          <w:rFonts w:ascii="Times New Roman" w:hAnsi="Times New Roman" w:cs="Times New Roman"/>
        </w:rPr>
      </w:pPr>
    </w:p>
    <w:p w14:paraId="5F5C31A3" w14:textId="2782B5E5" w:rsidR="00FC5652" w:rsidRPr="00E716C9" w:rsidRDefault="00925FE6" w:rsidP="00194CCC">
      <w:pPr>
        <w:spacing w:before="120" w:after="0" w:line="360" w:lineRule="auto"/>
        <w:jc w:val="right"/>
        <w:rPr>
          <w:rFonts w:ascii="Times New Roman" w:hAnsi="Times New Roman" w:cs="Times New Roman"/>
        </w:rPr>
      </w:pPr>
      <w:r w:rsidRPr="00E716C9">
        <w:rPr>
          <w:rFonts w:ascii="Times New Roman" w:hAnsi="Times New Roman" w:cs="Times New Roman"/>
          <w:noProof/>
          <w:lang w:eastAsia="fr-FR"/>
        </w:rPr>
        <w:drawing>
          <wp:inline distT="0" distB="0" distL="0" distR="0" wp14:anchorId="762BB82A" wp14:editId="2A247186">
            <wp:extent cx="5760720" cy="3395345"/>
            <wp:effectExtent l="0" t="0" r="11430" b="14605"/>
            <wp:docPr id="1432297731" name="Graphique 1">
              <a:extLst xmlns:a="http://schemas.openxmlformats.org/drawingml/2006/main">
                <a:ext uri="{FF2B5EF4-FFF2-40B4-BE49-F238E27FC236}">
                  <a16:creationId xmlns:a16="http://schemas.microsoft.com/office/drawing/2014/main" id="{4051468F-EF6B-AFF1-249A-D7AFF456D3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194CCC" w:rsidRPr="00E716C9">
        <w:rPr>
          <w:rFonts w:cstheme="minorHAnsi"/>
          <w:i/>
          <w:sz w:val="18"/>
          <w:szCs w:val="18"/>
        </w:rPr>
        <w:t>Source :</w:t>
      </w:r>
      <w:r w:rsidR="00194CCC" w:rsidRPr="00E716C9">
        <w:rPr>
          <w:rFonts w:ascii="Times New Roman" w:hAnsi="Times New Roman" w:cs="Times New Roman"/>
        </w:rPr>
        <w:t xml:space="preserve"> </w:t>
      </w:r>
      <w:r w:rsidR="00F00CB6" w:rsidRPr="00E716C9">
        <w:rPr>
          <w:rFonts w:cstheme="minorHAnsi"/>
          <w:sz w:val="18"/>
          <w:szCs w:val="18"/>
        </w:rPr>
        <w:t>Stéphane Amant, Nicolas Meunier et Côme de Cossé Brissac,</w:t>
      </w:r>
      <w:r w:rsidR="00194CCC" w:rsidRPr="00E716C9">
        <w:rPr>
          <w:rFonts w:cstheme="minorHAnsi"/>
          <w:sz w:val="18"/>
          <w:szCs w:val="18"/>
        </w:rPr>
        <w:br/>
      </w:r>
      <w:r w:rsidR="00F00CB6" w:rsidRPr="00E716C9">
        <w:rPr>
          <w:rFonts w:cstheme="minorHAnsi"/>
          <w:i/>
          <w:iCs/>
          <w:sz w:val="18"/>
          <w:szCs w:val="18"/>
        </w:rPr>
        <w:t>Transport routier : quelles motorisations alternatives pour le climat</w:t>
      </w:r>
      <w:r w:rsidR="00194CCC" w:rsidRPr="00E716C9">
        <w:rPr>
          <w:rFonts w:cstheme="minorHAnsi"/>
          <w:i/>
          <w:iCs/>
          <w:sz w:val="18"/>
          <w:szCs w:val="18"/>
        </w:rPr>
        <w:t> </w:t>
      </w:r>
      <w:r w:rsidR="00F00CB6" w:rsidRPr="00E716C9">
        <w:rPr>
          <w:rFonts w:cstheme="minorHAnsi"/>
          <w:i/>
          <w:iCs/>
          <w:sz w:val="18"/>
          <w:szCs w:val="18"/>
        </w:rPr>
        <w:t>?</w:t>
      </w:r>
      <w:r w:rsidR="00F00CB6" w:rsidRPr="00E716C9">
        <w:rPr>
          <w:rFonts w:cstheme="minorHAnsi"/>
          <w:sz w:val="18"/>
          <w:szCs w:val="18"/>
        </w:rPr>
        <w:t xml:space="preserve"> Carbone 4, 2021.</w:t>
      </w:r>
    </w:p>
    <w:p w14:paraId="37EB693E" w14:textId="77777777" w:rsidR="00194CCC" w:rsidRPr="00E716C9" w:rsidRDefault="00194CCC" w:rsidP="00E40899">
      <w:pPr>
        <w:spacing w:before="120" w:after="0" w:line="360" w:lineRule="auto"/>
        <w:rPr>
          <w:rFonts w:cstheme="minorHAnsi"/>
          <w:b/>
          <w:bCs/>
          <w:sz w:val="24"/>
          <w:szCs w:val="24"/>
        </w:rPr>
      </w:pPr>
    </w:p>
    <w:p w14:paraId="62B9E78A" w14:textId="68023656" w:rsidR="00BA5D51" w:rsidRPr="00E716C9" w:rsidRDefault="00B16215" w:rsidP="00E40899">
      <w:pPr>
        <w:spacing w:before="120" w:after="0" w:line="360" w:lineRule="auto"/>
        <w:rPr>
          <w:rFonts w:cstheme="minorHAnsi"/>
          <w:b/>
          <w:bCs/>
          <w:sz w:val="24"/>
          <w:szCs w:val="24"/>
        </w:rPr>
      </w:pPr>
      <w:r w:rsidRPr="00E716C9">
        <w:rPr>
          <w:rFonts w:cstheme="minorHAnsi"/>
          <w:b/>
          <w:bCs/>
          <w:sz w:val="24"/>
          <w:szCs w:val="24"/>
        </w:rPr>
        <w:t>« </w:t>
      </w:r>
      <w:r w:rsidR="00BA5D51" w:rsidRPr="00E716C9">
        <w:rPr>
          <w:rFonts w:cstheme="minorHAnsi"/>
          <w:b/>
          <w:bCs/>
          <w:sz w:val="24"/>
          <w:szCs w:val="24"/>
        </w:rPr>
        <w:t>L</w:t>
      </w:r>
      <w:r w:rsidR="00BA33F4" w:rsidRPr="00E716C9">
        <w:rPr>
          <w:rFonts w:cstheme="minorHAnsi"/>
          <w:b/>
          <w:bCs/>
          <w:sz w:val="24"/>
          <w:szCs w:val="24"/>
        </w:rPr>
        <w:t>’</w:t>
      </w:r>
      <w:r w:rsidR="00BA5D51" w:rsidRPr="00E716C9">
        <w:rPr>
          <w:rFonts w:cstheme="minorHAnsi"/>
          <w:b/>
          <w:bCs/>
          <w:sz w:val="24"/>
          <w:szCs w:val="24"/>
        </w:rPr>
        <w:t xml:space="preserve">empreinte minière des véhicules électriques efface tout </w:t>
      </w:r>
      <w:r w:rsidRPr="00E716C9">
        <w:rPr>
          <w:rFonts w:cstheme="minorHAnsi"/>
          <w:b/>
          <w:bCs/>
          <w:sz w:val="24"/>
          <w:szCs w:val="24"/>
        </w:rPr>
        <w:t>leur</w:t>
      </w:r>
      <w:r w:rsidR="00BA5D51" w:rsidRPr="00E716C9">
        <w:rPr>
          <w:rFonts w:cstheme="minorHAnsi"/>
          <w:b/>
          <w:bCs/>
          <w:sz w:val="24"/>
          <w:szCs w:val="24"/>
        </w:rPr>
        <w:t xml:space="preserve"> intérêt environnemental</w:t>
      </w:r>
      <w:r w:rsidR="00A048D8" w:rsidRPr="00E716C9">
        <w:rPr>
          <w:rFonts w:cstheme="minorHAnsi"/>
          <w:b/>
          <w:bCs/>
          <w:sz w:val="24"/>
          <w:szCs w:val="24"/>
        </w:rPr>
        <w:t>.</w:t>
      </w:r>
      <w:r w:rsidRPr="00E716C9">
        <w:rPr>
          <w:rFonts w:cstheme="minorHAnsi"/>
          <w:b/>
          <w:bCs/>
          <w:sz w:val="24"/>
          <w:szCs w:val="24"/>
        </w:rPr>
        <w:t> »</w:t>
      </w:r>
    </w:p>
    <w:p w14:paraId="60D47B20" w14:textId="77777777" w:rsidR="00925FE6" w:rsidRPr="00E716C9" w:rsidRDefault="00925FE6" w:rsidP="00E40899">
      <w:pPr>
        <w:pBdr>
          <w:top w:val="thinThickSmallGap" w:sz="12" w:space="1" w:color="auto"/>
          <w:left w:val="thinThickSmallGap" w:sz="12" w:space="4" w:color="auto"/>
          <w:bottom w:val="thickThinSmallGap" w:sz="12" w:space="1" w:color="auto"/>
          <w:right w:val="thickThinSmallGap" w:sz="12" w:space="4" w:color="auto"/>
        </w:pBdr>
        <w:shd w:val="clear" w:color="auto" w:fill="FF0000"/>
        <w:spacing w:before="120" w:after="0" w:line="360" w:lineRule="auto"/>
        <w:ind w:left="142" w:right="8079"/>
        <w:jc w:val="center"/>
        <w:rPr>
          <w:rFonts w:ascii="Times New Roman" w:hAnsi="Times New Roman" w:cs="Times New Roman"/>
          <w:b/>
          <w:bCs/>
        </w:rPr>
      </w:pPr>
      <w:r w:rsidRPr="00E716C9">
        <w:rPr>
          <w:rFonts w:ascii="Times New Roman" w:hAnsi="Times New Roman" w:cs="Times New Roman"/>
          <w:b/>
          <w:bCs/>
        </w:rPr>
        <w:t>FAUX</w:t>
      </w:r>
    </w:p>
    <w:p w14:paraId="49BC8632" w14:textId="6225509E" w:rsidR="00EB30A0" w:rsidRPr="00E716C9" w:rsidRDefault="00EB30A0" w:rsidP="00E40899">
      <w:pPr>
        <w:spacing w:before="120" w:after="0" w:line="360" w:lineRule="auto"/>
        <w:jc w:val="both"/>
        <w:rPr>
          <w:rFonts w:ascii="Times New Roman" w:hAnsi="Times New Roman" w:cs="Times New Roman"/>
        </w:rPr>
      </w:pPr>
      <w:r w:rsidRPr="00E716C9">
        <w:rPr>
          <w:rFonts w:ascii="Times New Roman" w:hAnsi="Times New Roman" w:cs="Times New Roman"/>
        </w:rPr>
        <w:t>Il est généralement admis qu</w:t>
      </w:r>
      <w:r w:rsidR="00E509C1" w:rsidRPr="00E716C9">
        <w:rPr>
          <w:rFonts w:ascii="Times New Roman" w:hAnsi="Times New Roman" w:cs="Times New Roman"/>
        </w:rPr>
        <w:t xml:space="preserve">e, </w:t>
      </w:r>
      <w:r w:rsidRPr="00E716C9">
        <w:rPr>
          <w:rFonts w:ascii="Times New Roman" w:hAnsi="Times New Roman" w:cs="Times New Roman"/>
        </w:rPr>
        <w:t>en raison de l</w:t>
      </w:r>
      <w:r w:rsidR="00BA33F4" w:rsidRPr="00E716C9">
        <w:rPr>
          <w:rFonts w:ascii="Times New Roman" w:hAnsi="Times New Roman" w:cs="Times New Roman"/>
        </w:rPr>
        <w:t>’</w:t>
      </w:r>
      <w:r w:rsidRPr="00E716C9">
        <w:rPr>
          <w:rFonts w:ascii="Times New Roman" w:hAnsi="Times New Roman" w:cs="Times New Roman"/>
        </w:rPr>
        <w:t>extraction minière qu</w:t>
      </w:r>
      <w:r w:rsidR="00BA33F4" w:rsidRPr="00E716C9">
        <w:rPr>
          <w:rFonts w:ascii="Times New Roman" w:hAnsi="Times New Roman" w:cs="Times New Roman"/>
        </w:rPr>
        <w:t>’</w:t>
      </w:r>
      <w:r w:rsidRPr="00E716C9">
        <w:rPr>
          <w:rFonts w:ascii="Times New Roman" w:hAnsi="Times New Roman" w:cs="Times New Roman"/>
        </w:rPr>
        <w:t xml:space="preserve">elle engendre, la fabrication des batteries des véhicules électriques ne fait que déplacer le problème climatique vers un problème minier </w:t>
      </w:r>
      <w:r w:rsidRPr="00E716C9">
        <w:rPr>
          <w:rFonts w:ascii="Times New Roman" w:hAnsi="Times New Roman" w:cs="Times New Roman"/>
        </w:rPr>
        <w:lastRenderedPageBreak/>
        <w:t>et que</w:t>
      </w:r>
      <w:r w:rsidR="00E509C1" w:rsidRPr="00E716C9">
        <w:rPr>
          <w:rFonts w:ascii="Times New Roman" w:hAnsi="Times New Roman" w:cs="Times New Roman"/>
        </w:rPr>
        <w:t>,</w:t>
      </w:r>
      <w:r w:rsidRPr="00E716C9">
        <w:rPr>
          <w:rFonts w:ascii="Times New Roman" w:hAnsi="Times New Roman" w:cs="Times New Roman"/>
        </w:rPr>
        <w:t xml:space="preserve"> par conséquent, il ne faudrait pas électrifier le parc automobile. Cette idée reçue est désormais très fortement ancrée dans l</w:t>
      </w:r>
      <w:r w:rsidR="00BA33F4" w:rsidRPr="00E716C9">
        <w:rPr>
          <w:rFonts w:ascii="Times New Roman" w:hAnsi="Times New Roman" w:cs="Times New Roman"/>
        </w:rPr>
        <w:t>’</w:t>
      </w:r>
      <w:r w:rsidRPr="00E716C9">
        <w:rPr>
          <w:rFonts w:ascii="Times New Roman" w:hAnsi="Times New Roman" w:cs="Times New Roman"/>
        </w:rPr>
        <w:t>opinion publique</w:t>
      </w:r>
      <w:r w:rsidR="00E509C1" w:rsidRPr="00E716C9">
        <w:rPr>
          <w:rFonts w:ascii="Times New Roman" w:hAnsi="Times New Roman" w:cs="Times New Roman"/>
        </w:rPr>
        <w:t xml:space="preserve">, </w:t>
      </w:r>
      <w:r w:rsidRPr="00E716C9">
        <w:rPr>
          <w:rFonts w:ascii="Times New Roman" w:hAnsi="Times New Roman" w:cs="Times New Roman"/>
        </w:rPr>
        <w:t xml:space="preserve">y compris chez </w:t>
      </w:r>
      <w:r w:rsidR="00E509C1" w:rsidRPr="00E716C9">
        <w:rPr>
          <w:rFonts w:ascii="Times New Roman" w:hAnsi="Times New Roman" w:cs="Times New Roman"/>
        </w:rPr>
        <w:t>des écologistes</w:t>
      </w:r>
      <w:r w:rsidRPr="00E716C9">
        <w:rPr>
          <w:rFonts w:ascii="Times New Roman" w:hAnsi="Times New Roman" w:cs="Times New Roman"/>
        </w:rPr>
        <w:t xml:space="preserve">. Elle repose sur le présupposé que le véhicule électrique utilise davantage de matières du sous-sol que le véhicule thermique au cours de son cycle de vie, ce qui </w:t>
      </w:r>
      <w:r w:rsidR="00910656" w:rsidRPr="00E716C9">
        <w:rPr>
          <w:rFonts w:ascii="Times New Roman" w:hAnsi="Times New Roman" w:cs="Times New Roman"/>
        </w:rPr>
        <w:t>est faux</w:t>
      </w:r>
      <w:r w:rsidRPr="00E716C9">
        <w:rPr>
          <w:rFonts w:ascii="Times New Roman" w:hAnsi="Times New Roman" w:cs="Times New Roman"/>
        </w:rPr>
        <w:t xml:space="preserve"> </w:t>
      </w:r>
      <w:r w:rsidRPr="00E716C9">
        <w:rPr>
          <w:rFonts w:ascii="Times New Roman" w:hAnsi="Times New Roman" w:cs="Times New Roman"/>
          <w:i/>
        </w:rPr>
        <w:t>(</w:t>
      </w:r>
      <w:r w:rsidR="00A048D8" w:rsidRPr="00E716C9">
        <w:rPr>
          <w:rFonts w:ascii="Times New Roman" w:hAnsi="Times New Roman" w:cs="Times New Roman"/>
          <w:i/>
        </w:rPr>
        <w:t>fig. </w:t>
      </w:r>
      <w:r w:rsidRPr="00E716C9">
        <w:rPr>
          <w:rFonts w:ascii="Times New Roman" w:hAnsi="Times New Roman" w:cs="Times New Roman"/>
          <w:i/>
        </w:rPr>
        <w:t>2)</w:t>
      </w:r>
      <w:r w:rsidRPr="00E716C9">
        <w:rPr>
          <w:rFonts w:ascii="Times New Roman" w:hAnsi="Times New Roman" w:cs="Times New Roman"/>
        </w:rPr>
        <w:t>.</w:t>
      </w:r>
    </w:p>
    <w:p w14:paraId="34566BF4" w14:textId="0CDED2AA" w:rsidR="006156CF" w:rsidRPr="00E716C9" w:rsidRDefault="00D931E0" w:rsidP="00E40899">
      <w:pPr>
        <w:spacing w:before="120" w:after="0" w:line="360" w:lineRule="auto"/>
        <w:jc w:val="both"/>
        <w:rPr>
          <w:rFonts w:ascii="Times New Roman" w:hAnsi="Times New Roman" w:cs="Times New Roman"/>
        </w:rPr>
      </w:pPr>
      <w:r w:rsidRPr="00E716C9">
        <w:rPr>
          <w:rFonts w:ascii="Times New Roman" w:hAnsi="Times New Roman" w:cs="Times New Roman"/>
        </w:rPr>
        <w:t xml:space="preserve">Toute extraction de ressource du sous-sol a </w:t>
      </w:r>
      <w:r w:rsidR="00325C57" w:rsidRPr="00E716C9">
        <w:rPr>
          <w:rFonts w:ascii="Times New Roman" w:hAnsi="Times New Roman" w:cs="Times New Roman"/>
        </w:rPr>
        <w:t xml:space="preserve">certes </w:t>
      </w:r>
      <w:r w:rsidRPr="00E716C9">
        <w:rPr>
          <w:rFonts w:ascii="Times New Roman" w:hAnsi="Times New Roman" w:cs="Times New Roman"/>
        </w:rPr>
        <w:t xml:space="preserve">un impact environnemental. Cela concerne </w:t>
      </w:r>
      <w:r w:rsidR="00E509C1" w:rsidRPr="00E716C9">
        <w:rPr>
          <w:rFonts w:ascii="Times New Roman" w:hAnsi="Times New Roman" w:cs="Times New Roman"/>
        </w:rPr>
        <w:t>non</w:t>
      </w:r>
      <w:r w:rsidRPr="00E716C9">
        <w:rPr>
          <w:rFonts w:ascii="Times New Roman" w:hAnsi="Times New Roman" w:cs="Times New Roman"/>
        </w:rPr>
        <w:t xml:space="preserve"> seulement les activités minières</w:t>
      </w:r>
      <w:r w:rsidR="00E509C1" w:rsidRPr="00E716C9">
        <w:rPr>
          <w:rFonts w:ascii="Times New Roman" w:hAnsi="Times New Roman" w:cs="Times New Roman"/>
        </w:rPr>
        <w:t>,</w:t>
      </w:r>
      <w:r w:rsidRPr="00E716C9">
        <w:rPr>
          <w:rFonts w:ascii="Times New Roman" w:hAnsi="Times New Roman" w:cs="Times New Roman"/>
        </w:rPr>
        <w:t xml:space="preserve"> mais aussi l</w:t>
      </w:r>
      <w:r w:rsidR="00BA33F4" w:rsidRPr="00E716C9">
        <w:rPr>
          <w:rFonts w:ascii="Times New Roman" w:hAnsi="Times New Roman" w:cs="Times New Roman"/>
        </w:rPr>
        <w:t>’</w:t>
      </w:r>
      <w:r w:rsidRPr="00E716C9">
        <w:rPr>
          <w:rFonts w:ascii="Times New Roman" w:hAnsi="Times New Roman" w:cs="Times New Roman"/>
        </w:rPr>
        <w:t>extraction du pétrole. Avec la baisse de production des gisements conventionnels amorcée il y a une quinzaine d</w:t>
      </w:r>
      <w:r w:rsidR="00BA33F4" w:rsidRPr="00E716C9">
        <w:rPr>
          <w:rFonts w:ascii="Times New Roman" w:hAnsi="Times New Roman" w:cs="Times New Roman"/>
        </w:rPr>
        <w:t>’</w:t>
      </w:r>
      <w:r w:rsidRPr="00E716C9">
        <w:rPr>
          <w:rFonts w:ascii="Times New Roman" w:hAnsi="Times New Roman" w:cs="Times New Roman"/>
        </w:rPr>
        <w:t>années, l</w:t>
      </w:r>
      <w:r w:rsidR="00BA33F4" w:rsidRPr="00E716C9">
        <w:rPr>
          <w:rFonts w:ascii="Times New Roman" w:hAnsi="Times New Roman" w:cs="Times New Roman"/>
        </w:rPr>
        <w:t>’</w:t>
      </w:r>
      <w:r w:rsidRPr="00E716C9">
        <w:rPr>
          <w:rFonts w:ascii="Times New Roman" w:hAnsi="Times New Roman" w:cs="Times New Roman"/>
        </w:rPr>
        <w:t>industrie pétrolière a de plus en p</w:t>
      </w:r>
      <w:r w:rsidR="00E509C1" w:rsidRPr="00E716C9">
        <w:rPr>
          <w:rFonts w:ascii="Times New Roman" w:hAnsi="Times New Roman" w:cs="Times New Roman"/>
        </w:rPr>
        <w:t xml:space="preserve">lus recours à des gisements non </w:t>
      </w:r>
      <w:r w:rsidRPr="00E716C9">
        <w:rPr>
          <w:rFonts w:ascii="Times New Roman" w:hAnsi="Times New Roman" w:cs="Times New Roman"/>
        </w:rPr>
        <w:t>conventionnels</w:t>
      </w:r>
      <w:r w:rsidR="008A09D1" w:rsidRPr="00E716C9">
        <w:rPr>
          <w:rFonts w:ascii="Times New Roman" w:hAnsi="Times New Roman" w:cs="Times New Roman"/>
        </w:rPr>
        <w:t>,</w:t>
      </w:r>
      <w:r w:rsidR="006156CF" w:rsidRPr="00E716C9">
        <w:rPr>
          <w:rFonts w:ascii="Times New Roman" w:hAnsi="Times New Roman" w:cs="Times New Roman"/>
        </w:rPr>
        <w:t xml:space="preserve"> tels que le pétrole de schiste ou les sables bitumineux</w:t>
      </w:r>
      <w:r w:rsidR="00DE26A3" w:rsidRPr="00E716C9">
        <w:rPr>
          <w:rFonts w:ascii="Times New Roman" w:hAnsi="Times New Roman" w:cs="Times New Roman"/>
        </w:rPr>
        <w:t>.</w:t>
      </w:r>
      <w:r w:rsidR="006156CF" w:rsidRPr="00E716C9">
        <w:rPr>
          <w:rFonts w:ascii="Times New Roman" w:hAnsi="Times New Roman" w:cs="Times New Roman"/>
        </w:rPr>
        <w:t xml:space="preserve"> Sans surprise, ces activités aux conséquences environnementales désastreuses reçoivent moins d</w:t>
      </w:r>
      <w:r w:rsidR="00BA33F4" w:rsidRPr="00E716C9">
        <w:rPr>
          <w:rFonts w:ascii="Times New Roman" w:hAnsi="Times New Roman" w:cs="Times New Roman"/>
        </w:rPr>
        <w:t>’</w:t>
      </w:r>
      <w:r w:rsidR="006156CF" w:rsidRPr="00E716C9">
        <w:rPr>
          <w:rFonts w:ascii="Times New Roman" w:hAnsi="Times New Roman" w:cs="Times New Roman"/>
        </w:rPr>
        <w:t>attention médiatique que les mines de lithium, de cobalt et de nickel</w:t>
      </w:r>
      <w:r w:rsidR="007E4F0C" w:rsidRPr="00E716C9">
        <w:rPr>
          <w:rFonts w:ascii="Times New Roman" w:hAnsi="Times New Roman" w:cs="Times New Roman"/>
        </w:rPr>
        <w:t>, ce</w:t>
      </w:r>
      <w:r w:rsidR="006156CF" w:rsidRPr="00E716C9">
        <w:rPr>
          <w:rFonts w:ascii="Times New Roman" w:hAnsi="Times New Roman" w:cs="Times New Roman"/>
        </w:rPr>
        <w:t xml:space="preserve"> en vue de fragiliser l</w:t>
      </w:r>
      <w:r w:rsidR="00BA33F4" w:rsidRPr="00E716C9">
        <w:rPr>
          <w:rFonts w:ascii="Times New Roman" w:hAnsi="Times New Roman" w:cs="Times New Roman"/>
        </w:rPr>
        <w:t>’</w:t>
      </w:r>
      <w:r w:rsidR="006156CF" w:rsidRPr="00E716C9">
        <w:rPr>
          <w:rFonts w:ascii="Times New Roman" w:hAnsi="Times New Roman" w:cs="Times New Roman"/>
        </w:rPr>
        <w:t>adhésion de l</w:t>
      </w:r>
      <w:r w:rsidR="00BA33F4" w:rsidRPr="00E716C9">
        <w:rPr>
          <w:rFonts w:ascii="Times New Roman" w:hAnsi="Times New Roman" w:cs="Times New Roman"/>
        </w:rPr>
        <w:t>’</w:t>
      </w:r>
      <w:r w:rsidR="006156CF" w:rsidRPr="00E716C9">
        <w:rPr>
          <w:rFonts w:ascii="Times New Roman" w:hAnsi="Times New Roman" w:cs="Times New Roman"/>
        </w:rPr>
        <w:t>opinion publique à la voiture électrique</w:t>
      </w:r>
      <w:r w:rsidR="003615AF" w:rsidRPr="00E716C9">
        <w:rPr>
          <w:rFonts w:ascii="Times New Roman" w:hAnsi="Times New Roman" w:cs="Times New Roman"/>
          <w:vertAlign w:val="superscript"/>
        </w:rPr>
        <w:t>1</w:t>
      </w:r>
      <w:r w:rsidR="006156CF" w:rsidRPr="00E716C9">
        <w:rPr>
          <w:rFonts w:ascii="Times New Roman" w:hAnsi="Times New Roman" w:cs="Times New Roman"/>
        </w:rPr>
        <w:t xml:space="preserve">. Les conséquences </w:t>
      </w:r>
      <w:r w:rsidR="00910656" w:rsidRPr="00E716C9">
        <w:rPr>
          <w:rFonts w:ascii="Times New Roman" w:hAnsi="Times New Roman" w:cs="Times New Roman"/>
        </w:rPr>
        <w:t xml:space="preserve">sociales et environnementales </w:t>
      </w:r>
      <w:r w:rsidR="006156CF" w:rsidRPr="00E716C9">
        <w:rPr>
          <w:rFonts w:ascii="Times New Roman" w:hAnsi="Times New Roman" w:cs="Times New Roman"/>
        </w:rPr>
        <w:t>de l</w:t>
      </w:r>
      <w:r w:rsidR="00BA33F4" w:rsidRPr="00E716C9">
        <w:rPr>
          <w:rFonts w:ascii="Times New Roman" w:hAnsi="Times New Roman" w:cs="Times New Roman"/>
        </w:rPr>
        <w:t>’</w:t>
      </w:r>
      <w:r w:rsidR="006156CF" w:rsidRPr="00E716C9">
        <w:rPr>
          <w:rFonts w:ascii="Times New Roman" w:hAnsi="Times New Roman" w:cs="Times New Roman"/>
        </w:rPr>
        <w:t>extraction pétrolière n</w:t>
      </w:r>
      <w:r w:rsidR="00BA33F4" w:rsidRPr="00E716C9">
        <w:rPr>
          <w:rFonts w:ascii="Times New Roman" w:hAnsi="Times New Roman" w:cs="Times New Roman"/>
        </w:rPr>
        <w:t>’</w:t>
      </w:r>
      <w:r w:rsidR="006156CF" w:rsidRPr="00E716C9">
        <w:rPr>
          <w:rFonts w:ascii="Times New Roman" w:hAnsi="Times New Roman" w:cs="Times New Roman"/>
        </w:rPr>
        <w:t>en sont pas moins réelles.</w:t>
      </w:r>
    </w:p>
    <w:p w14:paraId="1F91491B" w14:textId="19CDCDDD" w:rsidR="007525B9" w:rsidRPr="00E716C9" w:rsidRDefault="00EB30A0" w:rsidP="00E40899">
      <w:pPr>
        <w:spacing w:before="120" w:after="0" w:line="360" w:lineRule="auto"/>
        <w:jc w:val="both"/>
        <w:rPr>
          <w:rFonts w:ascii="Times New Roman" w:hAnsi="Times New Roman" w:cs="Times New Roman"/>
        </w:rPr>
      </w:pPr>
      <w:r w:rsidRPr="00E716C9">
        <w:rPr>
          <w:rFonts w:ascii="Times New Roman" w:hAnsi="Times New Roman" w:cs="Times New Roman"/>
        </w:rPr>
        <w:t>Pour une évaluation rationnelle de l</w:t>
      </w:r>
      <w:r w:rsidR="00BA33F4" w:rsidRPr="00E716C9">
        <w:rPr>
          <w:rFonts w:ascii="Times New Roman" w:hAnsi="Times New Roman" w:cs="Times New Roman"/>
        </w:rPr>
        <w:t>’</w:t>
      </w:r>
      <w:r w:rsidRPr="00E716C9">
        <w:rPr>
          <w:rFonts w:ascii="Times New Roman" w:hAnsi="Times New Roman" w:cs="Times New Roman"/>
        </w:rPr>
        <w:t xml:space="preserve">impact du véhicule électrique </w:t>
      </w:r>
      <w:r w:rsidR="00154525" w:rsidRPr="00E716C9">
        <w:rPr>
          <w:rFonts w:ascii="Times New Roman" w:hAnsi="Times New Roman" w:cs="Times New Roman"/>
        </w:rPr>
        <w:t>par rapport au</w:t>
      </w:r>
      <w:r w:rsidRPr="00E716C9">
        <w:rPr>
          <w:rFonts w:ascii="Times New Roman" w:hAnsi="Times New Roman" w:cs="Times New Roman"/>
        </w:rPr>
        <w:t xml:space="preserve"> thermique, il s</w:t>
      </w:r>
      <w:r w:rsidR="00BA33F4" w:rsidRPr="00E716C9">
        <w:rPr>
          <w:rFonts w:ascii="Times New Roman" w:hAnsi="Times New Roman" w:cs="Times New Roman"/>
        </w:rPr>
        <w:t>’</w:t>
      </w:r>
      <w:r w:rsidRPr="00E716C9">
        <w:rPr>
          <w:rFonts w:ascii="Times New Roman" w:hAnsi="Times New Roman" w:cs="Times New Roman"/>
        </w:rPr>
        <w:t xml:space="preserve">agit donc de comparer </w:t>
      </w:r>
      <w:r w:rsidR="00910656" w:rsidRPr="00E716C9">
        <w:rPr>
          <w:rFonts w:ascii="Times New Roman" w:hAnsi="Times New Roman" w:cs="Times New Roman"/>
        </w:rPr>
        <w:t>leur consommation de matières issues du sous-sol. Un bilan complet évaluant la matière brute extraite</w:t>
      </w:r>
      <w:r w:rsidR="000E42A2" w:rsidRPr="00E716C9">
        <w:rPr>
          <w:rFonts w:ascii="Times New Roman" w:hAnsi="Times New Roman" w:cs="Times New Roman"/>
        </w:rPr>
        <w:t xml:space="preserve"> du sous-sol</w:t>
      </w:r>
      <w:r w:rsidR="00910656" w:rsidRPr="00E716C9">
        <w:rPr>
          <w:rFonts w:ascii="Times New Roman" w:hAnsi="Times New Roman" w:cs="Times New Roman"/>
        </w:rPr>
        <w:t xml:space="preserve"> </w:t>
      </w:r>
      <w:r w:rsidR="00154525" w:rsidRPr="00E716C9">
        <w:rPr>
          <w:rFonts w:ascii="Times New Roman" w:hAnsi="Times New Roman" w:cs="Times New Roman"/>
        </w:rPr>
        <w:t xml:space="preserve">– </w:t>
      </w:r>
      <w:r w:rsidR="00910656" w:rsidRPr="00E716C9">
        <w:rPr>
          <w:rFonts w:ascii="Times New Roman" w:hAnsi="Times New Roman" w:cs="Times New Roman"/>
        </w:rPr>
        <w:t>pétrole brut ou minerai extrait directement la mine en grande quantité avant son raffinage</w:t>
      </w:r>
      <w:r w:rsidR="00154525" w:rsidRPr="00E716C9">
        <w:rPr>
          <w:rFonts w:ascii="Times New Roman" w:hAnsi="Times New Roman" w:cs="Times New Roman"/>
        </w:rPr>
        <w:t xml:space="preserve"> –</w:t>
      </w:r>
      <w:r w:rsidR="00910656" w:rsidRPr="00E716C9">
        <w:rPr>
          <w:rFonts w:ascii="Times New Roman" w:hAnsi="Times New Roman" w:cs="Times New Roman"/>
        </w:rPr>
        <w:t xml:space="preserve"> établit qu</w:t>
      </w:r>
      <w:r w:rsidR="00BA33F4" w:rsidRPr="00E716C9">
        <w:rPr>
          <w:rFonts w:ascii="Times New Roman" w:hAnsi="Times New Roman" w:cs="Times New Roman"/>
        </w:rPr>
        <w:t>’</w:t>
      </w:r>
      <w:r w:rsidR="00910656" w:rsidRPr="00E716C9">
        <w:rPr>
          <w:rFonts w:ascii="Times New Roman" w:hAnsi="Times New Roman" w:cs="Times New Roman"/>
        </w:rPr>
        <w:t>une voiture électrique légère dotée d</w:t>
      </w:r>
      <w:r w:rsidR="00BA33F4" w:rsidRPr="00E716C9">
        <w:rPr>
          <w:rFonts w:ascii="Times New Roman" w:hAnsi="Times New Roman" w:cs="Times New Roman"/>
        </w:rPr>
        <w:t>’</w:t>
      </w:r>
      <w:r w:rsidR="00910656" w:rsidRPr="00E716C9">
        <w:rPr>
          <w:rFonts w:ascii="Times New Roman" w:hAnsi="Times New Roman" w:cs="Times New Roman"/>
        </w:rPr>
        <w:t>une batterie de 50</w:t>
      </w:r>
      <w:r w:rsidR="00A048D8" w:rsidRPr="00E716C9">
        <w:rPr>
          <w:rFonts w:ascii="Times New Roman" w:hAnsi="Times New Roman" w:cs="Times New Roman"/>
        </w:rPr>
        <w:t> </w:t>
      </w:r>
      <w:r w:rsidR="00910656" w:rsidRPr="00E716C9">
        <w:rPr>
          <w:rFonts w:ascii="Times New Roman" w:hAnsi="Times New Roman" w:cs="Times New Roman"/>
        </w:rPr>
        <w:t>kWh consomme 25</w:t>
      </w:r>
      <w:r w:rsidR="00A048D8" w:rsidRPr="00E716C9">
        <w:rPr>
          <w:rFonts w:ascii="Times New Roman" w:hAnsi="Times New Roman" w:cs="Times New Roman"/>
        </w:rPr>
        <w:t> </w:t>
      </w:r>
      <w:r w:rsidR="00910656" w:rsidRPr="00E716C9">
        <w:rPr>
          <w:rFonts w:ascii="Times New Roman" w:hAnsi="Times New Roman" w:cs="Times New Roman"/>
        </w:rPr>
        <w:t xml:space="preserve">% de matière </w:t>
      </w:r>
      <w:r w:rsidR="000E42A2" w:rsidRPr="00E716C9">
        <w:rPr>
          <w:rFonts w:ascii="Times New Roman" w:hAnsi="Times New Roman" w:cs="Times New Roman"/>
        </w:rPr>
        <w:t xml:space="preserve">en moins </w:t>
      </w:r>
      <w:r w:rsidR="00910656" w:rsidRPr="00E716C9">
        <w:rPr>
          <w:rFonts w:ascii="Times New Roman" w:hAnsi="Times New Roman" w:cs="Times New Roman"/>
        </w:rPr>
        <w:t xml:space="preserve">que son homologue thermique au cours de son cycle de vie </w:t>
      </w:r>
      <w:r w:rsidR="00A048D8" w:rsidRPr="00E716C9">
        <w:rPr>
          <w:rFonts w:ascii="Times New Roman" w:hAnsi="Times New Roman" w:cs="Times New Roman"/>
          <w:i/>
        </w:rPr>
        <w:t>(fig. 2)</w:t>
      </w:r>
      <w:r w:rsidR="00910656" w:rsidRPr="00E716C9">
        <w:rPr>
          <w:rFonts w:ascii="Times New Roman" w:hAnsi="Times New Roman" w:cs="Times New Roman"/>
        </w:rPr>
        <w:t>.</w:t>
      </w:r>
    </w:p>
    <w:p w14:paraId="74170E45" w14:textId="67DE199B" w:rsidR="00325C57" w:rsidRPr="00E716C9" w:rsidRDefault="00325C57" w:rsidP="00E40899">
      <w:pPr>
        <w:spacing w:before="120" w:after="0" w:line="360" w:lineRule="auto"/>
        <w:jc w:val="both"/>
        <w:rPr>
          <w:rFonts w:ascii="Times New Roman" w:hAnsi="Times New Roman" w:cs="Times New Roman"/>
        </w:rPr>
      </w:pPr>
      <w:r w:rsidRPr="00E716C9">
        <w:rPr>
          <w:rFonts w:ascii="Times New Roman" w:hAnsi="Times New Roman" w:cs="Times New Roman"/>
          <w:noProof/>
          <w:lang w:eastAsia="fr-FR"/>
        </w:rPr>
        <w:drawing>
          <wp:inline distT="0" distB="0" distL="0" distR="0" wp14:anchorId="05F76CE2" wp14:editId="27ACCF8C">
            <wp:extent cx="5895833" cy="2995683"/>
            <wp:effectExtent l="0" t="0" r="10160" b="14605"/>
            <wp:docPr id="1" name="Graphique 1">
              <a:extLst xmlns:a="http://schemas.openxmlformats.org/drawingml/2006/main">
                <a:ext uri="{FF2B5EF4-FFF2-40B4-BE49-F238E27FC236}">
                  <a16:creationId xmlns:a16="http://schemas.microsoft.com/office/drawing/2014/main" id="{E73D5AE4-221F-793B-EBB9-3680CE84C8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F3D22E" w14:textId="658CCB95" w:rsidR="00EF4D2D" w:rsidRPr="00E716C9" w:rsidRDefault="00EF4D2D" w:rsidP="00EF4D2D">
      <w:pPr>
        <w:spacing w:before="120" w:after="0" w:line="360" w:lineRule="auto"/>
        <w:jc w:val="right"/>
        <w:rPr>
          <w:sz w:val="18"/>
          <w:szCs w:val="18"/>
          <w:lang w:val="en-US"/>
        </w:rPr>
      </w:pPr>
      <w:r w:rsidRPr="00E716C9">
        <w:rPr>
          <w:i/>
          <w:sz w:val="18"/>
          <w:szCs w:val="18"/>
          <w:lang w:val="en-US"/>
        </w:rPr>
        <w:t>Sources :</w:t>
      </w:r>
      <w:r w:rsidRPr="00E716C9">
        <w:rPr>
          <w:sz w:val="18"/>
          <w:szCs w:val="18"/>
          <w:lang w:val="en-US"/>
        </w:rPr>
        <w:t xml:space="preserve"> Carbone 4, Transport-Routier-Motorisations-Alternatives-Publication-Carbone-4.pdf</w:t>
      </w:r>
      <w:r w:rsidRPr="00E716C9">
        <w:rPr>
          <w:rStyle w:val="Lienhypertexte"/>
          <w:color w:val="auto"/>
          <w:sz w:val="18"/>
          <w:szCs w:val="18"/>
          <w:lang w:val="en-US"/>
        </w:rPr>
        <w:t> </w:t>
      </w:r>
      <w:r w:rsidRPr="00E716C9">
        <w:rPr>
          <w:sz w:val="18"/>
          <w:szCs w:val="18"/>
          <w:lang w:val="en-US"/>
        </w:rPr>
        <w:t>;</w:t>
      </w:r>
      <w:r w:rsidR="00904336" w:rsidRPr="00E716C9">
        <w:rPr>
          <w:sz w:val="18"/>
          <w:szCs w:val="18"/>
          <w:lang w:val="en-US"/>
        </w:rPr>
        <w:t xml:space="preserve"> </w:t>
      </w:r>
      <w:r w:rsidRPr="00E716C9">
        <w:rPr>
          <w:sz w:val="18"/>
          <w:szCs w:val="18"/>
          <w:lang w:val="en-US"/>
        </w:rPr>
        <w:t xml:space="preserve">ADEME », « Les </w:t>
      </w:r>
      <w:proofErr w:type="spellStart"/>
      <w:r w:rsidRPr="00E716C9">
        <w:rPr>
          <w:sz w:val="18"/>
          <w:szCs w:val="18"/>
          <w:lang w:val="en-US"/>
        </w:rPr>
        <w:t>matériaux</w:t>
      </w:r>
      <w:proofErr w:type="spellEnd"/>
      <w:r w:rsidRPr="00E716C9">
        <w:rPr>
          <w:sz w:val="18"/>
          <w:szCs w:val="18"/>
          <w:lang w:val="en-US"/>
        </w:rPr>
        <w:t xml:space="preserve"> de la transition </w:t>
      </w:r>
      <w:proofErr w:type="spellStart"/>
      <w:r w:rsidRPr="00E716C9">
        <w:rPr>
          <w:sz w:val="18"/>
          <w:szCs w:val="18"/>
          <w:lang w:val="en-US"/>
        </w:rPr>
        <w:t>écologique</w:t>
      </w:r>
      <w:proofErr w:type="spellEnd"/>
      <w:r w:rsidRPr="00E716C9">
        <w:rPr>
          <w:sz w:val="18"/>
          <w:szCs w:val="18"/>
          <w:lang w:val="en-US"/>
        </w:rPr>
        <w:t xml:space="preserve"> » ; </w:t>
      </w:r>
      <w:proofErr w:type="spellStart"/>
      <w:r w:rsidRPr="00E716C9">
        <w:rPr>
          <w:sz w:val="18"/>
          <w:szCs w:val="18"/>
          <w:lang w:val="en-US"/>
        </w:rPr>
        <w:t>Nijens</w:t>
      </w:r>
      <w:proofErr w:type="spellEnd"/>
      <w:r w:rsidRPr="00E716C9">
        <w:rPr>
          <w:sz w:val="18"/>
          <w:szCs w:val="18"/>
          <w:lang w:val="en-US"/>
        </w:rPr>
        <w:t xml:space="preserve"> </w:t>
      </w:r>
      <w:r w:rsidRPr="00E716C9">
        <w:rPr>
          <w:i/>
          <w:sz w:val="18"/>
          <w:szCs w:val="18"/>
          <w:lang w:val="en-US"/>
        </w:rPr>
        <w:t>et al</w:t>
      </w:r>
      <w:r w:rsidRPr="00E716C9">
        <w:rPr>
          <w:sz w:val="18"/>
          <w:szCs w:val="18"/>
          <w:lang w:val="en-US"/>
        </w:rPr>
        <w:t xml:space="preserve">., « Energy transition will require substantially less mining than the current fossil system » ; AIE, « Minerals used in electric cars compared to conventional cars » ; Transport &amp; Environnement, 2021_02_Battery_raw_materials_report_final.pdf ; </w:t>
      </w:r>
      <w:proofErr w:type="spellStart"/>
      <w:r w:rsidRPr="00E716C9">
        <w:rPr>
          <w:sz w:val="18"/>
          <w:szCs w:val="18"/>
          <w:lang w:val="en-US"/>
        </w:rPr>
        <w:t>Oeko</w:t>
      </w:r>
      <w:proofErr w:type="spellEnd"/>
      <w:r w:rsidRPr="00E716C9">
        <w:rPr>
          <w:sz w:val="18"/>
          <w:szCs w:val="18"/>
          <w:lang w:val="en-US"/>
        </w:rPr>
        <w:t xml:space="preserve"> </w:t>
      </w:r>
      <w:proofErr w:type="spellStart"/>
      <w:r w:rsidRPr="00E716C9">
        <w:rPr>
          <w:sz w:val="18"/>
          <w:szCs w:val="18"/>
          <w:lang w:val="en-US"/>
        </w:rPr>
        <w:t>Institut</w:t>
      </w:r>
      <w:proofErr w:type="spellEnd"/>
      <w:r w:rsidRPr="00E716C9">
        <w:rPr>
          <w:sz w:val="18"/>
          <w:szCs w:val="18"/>
          <w:lang w:val="en-US"/>
        </w:rPr>
        <w:t>, « Resource consumption of the passenger vehicle sector in Germany until 2035</w:t>
      </w:r>
      <w:r w:rsidRPr="00E716C9">
        <w:rPr>
          <w:rStyle w:val="Lienhypertexte"/>
          <w:color w:val="auto"/>
          <w:sz w:val="18"/>
          <w:szCs w:val="18"/>
          <w:lang w:val="en-US"/>
        </w:rPr>
        <w:t> » ;</w:t>
      </w:r>
      <w:r w:rsidRPr="00E716C9">
        <w:rPr>
          <w:sz w:val="18"/>
          <w:szCs w:val="18"/>
          <w:lang w:val="en-US"/>
        </w:rPr>
        <w:t xml:space="preserve"> Our World in Data, « Low-carbon technologies need far less mining than fossil fuels</w:t>
      </w:r>
      <w:r w:rsidRPr="00E716C9">
        <w:rPr>
          <w:rStyle w:val="Lienhypertexte"/>
          <w:color w:val="auto"/>
          <w:sz w:val="18"/>
          <w:szCs w:val="18"/>
          <w:u w:val="none"/>
          <w:lang w:val="en-US"/>
        </w:rPr>
        <w:t> »</w:t>
      </w:r>
      <w:r w:rsidRPr="00E716C9">
        <w:rPr>
          <w:sz w:val="18"/>
          <w:szCs w:val="18"/>
          <w:lang w:val="en-US"/>
        </w:rPr>
        <w:t>…</w:t>
      </w:r>
    </w:p>
    <w:p w14:paraId="7874297A" w14:textId="59D90DD0" w:rsidR="00AD6F9B" w:rsidRPr="00E716C9" w:rsidRDefault="00A46FD9" w:rsidP="00E40899">
      <w:pPr>
        <w:spacing w:before="120" w:after="0" w:line="360" w:lineRule="auto"/>
        <w:jc w:val="both"/>
        <w:rPr>
          <w:rFonts w:ascii="Times New Roman" w:hAnsi="Times New Roman" w:cs="Times New Roman"/>
        </w:rPr>
      </w:pPr>
      <w:r w:rsidRPr="00E716C9">
        <w:rPr>
          <w:rFonts w:ascii="Times New Roman" w:hAnsi="Times New Roman" w:cs="Times New Roman"/>
        </w:rPr>
        <w:lastRenderedPageBreak/>
        <w:t>Ce bilan matière</w:t>
      </w:r>
      <w:r w:rsidR="000E42A2" w:rsidRPr="00E716C9">
        <w:rPr>
          <w:rFonts w:ascii="Times New Roman" w:hAnsi="Times New Roman" w:cs="Times New Roman"/>
        </w:rPr>
        <w:t xml:space="preserve"> du véhicule électrique</w:t>
      </w:r>
      <w:r w:rsidRPr="00E716C9">
        <w:rPr>
          <w:rFonts w:ascii="Times New Roman" w:hAnsi="Times New Roman" w:cs="Times New Roman"/>
        </w:rPr>
        <w:t xml:space="preserve"> est par ailleurs voué à évoluer favorablement avec</w:t>
      </w:r>
      <w:r w:rsidR="00154525" w:rsidRPr="00E716C9">
        <w:rPr>
          <w:rFonts w:ascii="Times New Roman" w:hAnsi="Times New Roman" w:cs="Times New Roman"/>
        </w:rPr>
        <w:t xml:space="preserve"> la mise en place du recyclage</w:t>
      </w:r>
      <w:r w:rsidR="003615AF" w:rsidRPr="00E716C9">
        <w:rPr>
          <w:rFonts w:ascii="Times New Roman" w:hAnsi="Times New Roman" w:cs="Times New Roman"/>
        </w:rPr>
        <w:t>,</w:t>
      </w:r>
      <w:r w:rsidR="00154525" w:rsidRPr="00E716C9">
        <w:rPr>
          <w:rFonts w:ascii="Times New Roman" w:hAnsi="Times New Roman" w:cs="Times New Roman"/>
        </w:rPr>
        <w:t xml:space="preserve"> qui permettra</w:t>
      </w:r>
      <w:r w:rsidRPr="00E716C9">
        <w:rPr>
          <w:rFonts w:ascii="Times New Roman" w:hAnsi="Times New Roman" w:cs="Times New Roman"/>
        </w:rPr>
        <w:t xml:space="preserve"> de récupérer jusqu</w:t>
      </w:r>
      <w:r w:rsidR="00BA33F4" w:rsidRPr="00E716C9">
        <w:rPr>
          <w:rFonts w:ascii="Times New Roman" w:hAnsi="Times New Roman" w:cs="Times New Roman"/>
        </w:rPr>
        <w:t>’</w:t>
      </w:r>
      <w:r w:rsidRPr="00E716C9">
        <w:rPr>
          <w:rFonts w:ascii="Times New Roman" w:hAnsi="Times New Roman" w:cs="Times New Roman"/>
        </w:rPr>
        <w:t>à 90</w:t>
      </w:r>
      <w:r w:rsidR="009A7AD8" w:rsidRPr="00E716C9">
        <w:rPr>
          <w:rFonts w:ascii="Times New Roman" w:hAnsi="Times New Roman" w:cs="Times New Roman"/>
        </w:rPr>
        <w:t> %</w:t>
      </w:r>
      <w:r w:rsidR="00154525" w:rsidRPr="00E716C9">
        <w:rPr>
          <w:rFonts w:ascii="Times New Roman" w:hAnsi="Times New Roman" w:cs="Times New Roman"/>
        </w:rPr>
        <w:t xml:space="preserve"> des matériaux des batteries</w:t>
      </w:r>
      <w:r w:rsidRPr="00E716C9">
        <w:rPr>
          <w:rFonts w:ascii="Times New Roman" w:hAnsi="Times New Roman" w:cs="Times New Roman"/>
        </w:rPr>
        <w:t>. Un</w:t>
      </w:r>
      <w:r w:rsidR="007525B9" w:rsidRPr="00E716C9">
        <w:rPr>
          <w:rFonts w:ascii="Times New Roman" w:hAnsi="Times New Roman" w:cs="Times New Roman"/>
        </w:rPr>
        <w:t xml:space="preserve"> parc</w:t>
      </w:r>
      <w:r w:rsidRPr="00E716C9">
        <w:rPr>
          <w:rFonts w:ascii="Times New Roman" w:hAnsi="Times New Roman" w:cs="Times New Roman"/>
        </w:rPr>
        <w:t xml:space="preserve"> </w:t>
      </w:r>
      <w:r w:rsidR="007525B9" w:rsidRPr="00E716C9">
        <w:rPr>
          <w:rFonts w:ascii="Times New Roman" w:hAnsi="Times New Roman" w:cs="Times New Roman"/>
        </w:rPr>
        <w:t xml:space="preserve">automobile partiellement ou totalement thermique continuera de consommer du pétrole de manière permanente. Au contraire, grâce au recyclage, un parc complètement électrifié pourrait à terme se passer presque complètement de nouvelles ressources minières pour son renouvellement. </w:t>
      </w:r>
      <w:r w:rsidR="00E83138" w:rsidRPr="00E716C9">
        <w:rPr>
          <w:rFonts w:ascii="Times New Roman" w:hAnsi="Times New Roman" w:cs="Times New Roman"/>
        </w:rPr>
        <w:t>L</w:t>
      </w:r>
      <w:r w:rsidR="00910656" w:rsidRPr="00E716C9">
        <w:rPr>
          <w:rFonts w:ascii="Times New Roman" w:hAnsi="Times New Roman" w:cs="Times New Roman"/>
        </w:rPr>
        <w:t xml:space="preserve">es véhicules électriques ne sont certes pas la solution unique et parfaite </w:t>
      </w:r>
      <w:r w:rsidR="00E83138" w:rsidRPr="00E716C9">
        <w:rPr>
          <w:rFonts w:ascii="Times New Roman" w:hAnsi="Times New Roman" w:cs="Times New Roman"/>
        </w:rPr>
        <w:t xml:space="preserve">– </w:t>
      </w:r>
      <w:r w:rsidR="00910656" w:rsidRPr="00E716C9">
        <w:rPr>
          <w:rFonts w:ascii="Times New Roman" w:hAnsi="Times New Roman" w:cs="Times New Roman"/>
        </w:rPr>
        <w:t>d</w:t>
      </w:r>
      <w:r w:rsidR="00BA33F4" w:rsidRPr="00E716C9">
        <w:rPr>
          <w:rFonts w:ascii="Times New Roman" w:hAnsi="Times New Roman" w:cs="Times New Roman"/>
        </w:rPr>
        <w:t>’</w:t>
      </w:r>
      <w:r w:rsidR="00910656" w:rsidRPr="00E716C9">
        <w:rPr>
          <w:rFonts w:ascii="Times New Roman" w:hAnsi="Times New Roman" w:cs="Times New Roman"/>
        </w:rPr>
        <w:t>où l</w:t>
      </w:r>
      <w:r w:rsidR="00BA33F4" w:rsidRPr="00E716C9">
        <w:rPr>
          <w:rFonts w:ascii="Times New Roman" w:hAnsi="Times New Roman" w:cs="Times New Roman"/>
        </w:rPr>
        <w:t>’</w:t>
      </w:r>
      <w:r w:rsidR="00910656" w:rsidRPr="00E716C9">
        <w:rPr>
          <w:rFonts w:ascii="Times New Roman" w:hAnsi="Times New Roman" w:cs="Times New Roman"/>
        </w:rPr>
        <w:t xml:space="preserve">intérêt de développer les transports </w:t>
      </w:r>
      <w:r w:rsidR="00E83138" w:rsidRPr="00E716C9">
        <w:rPr>
          <w:rFonts w:ascii="Times New Roman" w:hAnsi="Times New Roman" w:cs="Times New Roman"/>
        </w:rPr>
        <w:t>en commun et le cyclisme –</w:t>
      </w:r>
      <w:r w:rsidR="00910656" w:rsidRPr="00E716C9">
        <w:rPr>
          <w:rFonts w:ascii="Times New Roman" w:hAnsi="Times New Roman" w:cs="Times New Roman"/>
        </w:rPr>
        <w:t xml:space="preserve"> mais participent à résoudre le problème de l</w:t>
      </w:r>
      <w:r w:rsidR="00BA33F4" w:rsidRPr="00E716C9">
        <w:rPr>
          <w:rFonts w:ascii="Times New Roman" w:hAnsi="Times New Roman" w:cs="Times New Roman"/>
        </w:rPr>
        <w:t>’</w:t>
      </w:r>
      <w:r w:rsidR="00910656" w:rsidRPr="00E716C9">
        <w:rPr>
          <w:rFonts w:ascii="Times New Roman" w:hAnsi="Times New Roman" w:cs="Times New Roman"/>
        </w:rPr>
        <w:t>extractivisme pour lequel ils sont si décriés.</w:t>
      </w:r>
    </w:p>
    <w:p w14:paraId="1EEFD9E1" w14:textId="171235AB" w:rsidR="00821143" w:rsidRPr="00E716C9" w:rsidRDefault="00821143" w:rsidP="00E40899">
      <w:pPr>
        <w:spacing w:before="120" w:after="0" w:line="360" w:lineRule="auto"/>
        <w:rPr>
          <w:rFonts w:ascii="Times New Roman" w:hAnsi="Times New Roman" w:cs="Times New Roman"/>
          <w:b/>
          <w:bCs/>
        </w:rPr>
      </w:pPr>
    </w:p>
    <w:p w14:paraId="2218D200" w14:textId="54D2DAA1" w:rsidR="00704B42" w:rsidRPr="00E716C9" w:rsidRDefault="00BA5D51" w:rsidP="00E40899">
      <w:pPr>
        <w:spacing w:before="120" w:after="0" w:line="360" w:lineRule="auto"/>
        <w:rPr>
          <w:rFonts w:cstheme="minorHAnsi"/>
          <w:b/>
          <w:bCs/>
          <w:sz w:val="24"/>
          <w:szCs w:val="24"/>
        </w:rPr>
      </w:pPr>
      <w:r w:rsidRPr="00E716C9">
        <w:rPr>
          <w:rFonts w:cstheme="minorHAnsi"/>
          <w:b/>
          <w:bCs/>
          <w:sz w:val="24"/>
          <w:szCs w:val="24"/>
        </w:rPr>
        <w:t>« On ne sait pas recycler les batteries</w:t>
      </w:r>
      <w:r w:rsidR="00A048D8" w:rsidRPr="00E716C9">
        <w:rPr>
          <w:rFonts w:cstheme="minorHAnsi"/>
          <w:b/>
          <w:bCs/>
          <w:sz w:val="24"/>
          <w:szCs w:val="24"/>
        </w:rPr>
        <w:t>.</w:t>
      </w:r>
      <w:r w:rsidRPr="00E716C9">
        <w:rPr>
          <w:rFonts w:cstheme="minorHAnsi"/>
          <w:b/>
          <w:bCs/>
          <w:sz w:val="24"/>
          <w:szCs w:val="24"/>
        </w:rPr>
        <w:t> »</w:t>
      </w:r>
    </w:p>
    <w:p w14:paraId="1F00116C" w14:textId="77777777" w:rsidR="00704B42" w:rsidRPr="00E716C9" w:rsidRDefault="00704B42" w:rsidP="00E40899">
      <w:pPr>
        <w:pBdr>
          <w:top w:val="thinThickSmallGap" w:sz="12" w:space="1" w:color="auto"/>
          <w:left w:val="thinThickSmallGap" w:sz="12" w:space="4" w:color="auto"/>
          <w:bottom w:val="thickThinSmallGap" w:sz="12" w:space="1" w:color="auto"/>
          <w:right w:val="thickThinSmallGap" w:sz="12" w:space="4" w:color="auto"/>
        </w:pBdr>
        <w:shd w:val="clear" w:color="auto" w:fill="FF0000"/>
        <w:spacing w:before="120" w:after="0" w:line="360" w:lineRule="auto"/>
        <w:ind w:left="142" w:right="8079"/>
        <w:jc w:val="center"/>
        <w:rPr>
          <w:rFonts w:ascii="Times New Roman" w:hAnsi="Times New Roman" w:cs="Times New Roman"/>
          <w:b/>
          <w:bCs/>
        </w:rPr>
      </w:pPr>
      <w:r w:rsidRPr="00E716C9">
        <w:rPr>
          <w:rFonts w:ascii="Times New Roman" w:hAnsi="Times New Roman" w:cs="Times New Roman"/>
          <w:b/>
          <w:bCs/>
        </w:rPr>
        <w:t>FAUX</w:t>
      </w:r>
    </w:p>
    <w:p w14:paraId="3C658D29" w14:textId="119AC0CC" w:rsidR="007525B9" w:rsidRPr="00E716C9" w:rsidRDefault="007E4F0C" w:rsidP="00E40899">
      <w:pPr>
        <w:spacing w:before="120" w:after="0" w:line="360" w:lineRule="auto"/>
        <w:jc w:val="both"/>
        <w:rPr>
          <w:rFonts w:ascii="Times New Roman" w:hAnsi="Times New Roman" w:cs="Times New Roman"/>
        </w:rPr>
      </w:pPr>
      <w:r w:rsidRPr="00E716C9">
        <w:rPr>
          <w:rFonts w:ascii="Times New Roman" w:hAnsi="Times New Roman" w:cs="Times New Roman"/>
        </w:rPr>
        <w:t>L</w:t>
      </w:r>
      <w:r w:rsidR="007525B9" w:rsidRPr="00E716C9">
        <w:rPr>
          <w:rFonts w:ascii="Times New Roman" w:hAnsi="Times New Roman" w:cs="Times New Roman"/>
        </w:rPr>
        <w:t xml:space="preserve">e </w:t>
      </w:r>
      <w:r w:rsidRPr="00E716C9">
        <w:rPr>
          <w:rFonts w:ascii="Times New Roman" w:hAnsi="Times New Roman" w:cs="Times New Roman"/>
        </w:rPr>
        <w:t xml:space="preserve">recyclage des batteries, qui est </w:t>
      </w:r>
      <w:r w:rsidR="007525B9" w:rsidRPr="00E716C9">
        <w:rPr>
          <w:rFonts w:ascii="Times New Roman" w:hAnsi="Times New Roman" w:cs="Times New Roman"/>
        </w:rPr>
        <w:t>techniquement possible</w:t>
      </w:r>
      <w:r w:rsidRPr="00E716C9">
        <w:rPr>
          <w:rFonts w:ascii="Times New Roman" w:hAnsi="Times New Roman" w:cs="Times New Roman"/>
        </w:rPr>
        <w:t>,</w:t>
      </w:r>
      <w:r w:rsidR="007525B9" w:rsidRPr="00E716C9">
        <w:rPr>
          <w:rFonts w:ascii="Times New Roman" w:hAnsi="Times New Roman" w:cs="Times New Roman"/>
        </w:rPr>
        <w:t xml:space="preserve"> relève </w:t>
      </w:r>
      <w:r w:rsidRPr="00E716C9">
        <w:rPr>
          <w:rFonts w:ascii="Times New Roman" w:hAnsi="Times New Roman" w:cs="Times New Roman"/>
        </w:rPr>
        <w:t xml:space="preserve">par ailleurs </w:t>
      </w:r>
      <w:r w:rsidR="007525B9" w:rsidRPr="00E716C9">
        <w:rPr>
          <w:rFonts w:ascii="Times New Roman" w:hAnsi="Times New Roman" w:cs="Times New Roman"/>
        </w:rPr>
        <w:t>d</w:t>
      </w:r>
      <w:r w:rsidR="00BA33F4" w:rsidRPr="00E716C9">
        <w:rPr>
          <w:rFonts w:ascii="Times New Roman" w:hAnsi="Times New Roman" w:cs="Times New Roman"/>
        </w:rPr>
        <w:t>’</w:t>
      </w:r>
      <w:r w:rsidR="007525B9" w:rsidRPr="00E716C9">
        <w:rPr>
          <w:rFonts w:ascii="Times New Roman" w:hAnsi="Times New Roman" w:cs="Times New Roman"/>
        </w:rPr>
        <w:t>une obligation européenne qui impose d</w:t>
      </w:r>
      <w:r w:rsidR="00BA33F4" w:rsidRPr="00E716C9">
        <w:rPr>
          <w:rFonts w:ascii="Times New Roman" w:hAnsi="Times New Roman" w:cs="Times New Roman"/>
        </w:rPr>
        <w:t>’</w:t>
      </w:r>
      <w:r w:rsidR="007525B9" w:rsidRPr="00E716C9">
        <w:rPr>
          <w:rFonts w:ascii="Times New Roman" w:hAnsi="Times New Roman" w:cs="Times New Roman"/>
        </w:rPr>
        <w:t>en récupérer au moins 70</w:t>
      </w:r>
      <w:r w:rsidR="009A7AD8" w:rsidRPr="00E716C9">
        <w:rPr>
          <w:rFonts w:ascii="Times New Roman" w:hAnsi="Times New Roman" w:cs="Times New Roman"/>
        </w:rPr>
        <w:t> %</w:t>
      </w:r>
      <w:r w:rsidR="007525B9" w:rsidRPr="00E716C9">
        <w:rPr>
          <w:rFonts w:ascii="Times New Roman" w:hAnsi="Times New Roman" w:cs="Times New Roman"/>
        </w:rPr>
        <w:t xml:space="preserve"> des matériaux.</w:t>
      </w:r>
      <w:r w:rsidR="009726A7" w:rsidRPr="00E716C9">
        <w:rPr>
          <w:rFonts w:ascii="Times New Roman" w:hAnsi="Times New Roman" w:cs="Times New Roman"/>
        </w:rPr>
        <w:t xml:space="preserve"> La filière industrielle du recyclage est en cours de construction car il n</w:t>
      </w:r>
      <w:r w:rsidR="00BA33F4" w:rsidRPr="00E716C9">
        <w:rPr>
          <w:rFonts w:ascii="Times New Roman" w:hAnsi="Times New Roman" w:cs="Times New Roman"/>
        </w:rPr>
        <w:t>’</w:t>
      </w:r>
      <w:r w:rsidR="009726A7" w:rsidRPr="00E716C9">
        <w:rPr>
          <w:rFonts w:ascii="Times New Roman" w:hAnsi="Times New Roman" w:cs="Times New Roman"/>
        </w:rPr>
        <w:t xml:space="preserve">y a pas encore suffisamment de batteries à recycler </w:t>
      </w:r>
      <w:r w:rsidRPr="00E716C9">
        <w:rPr>
          <w:rFonts w:ascii="Times New Roman" w:hAnsi="Times New Roman" w:cs="Times New Roman"/>
        </w:rPr>
        <w:t xml:space="preserve">– </w:t>
      </w:r>
      <w:r w:rsidR="009726A7" w:rsidRPr="00E716C9">
        <w:rPr>
          <w:rFonts w:ascii="Times New Roman" w:hAnsi="Times New Roman" w:cs="Times New Roman"/>
        </w:rPr>
        <w:t xml:space="preserve">les véhicules </w:t>
      </w:r>
      <w:r w:rsidRPr="00E716C9">
        <w:rPr>
          <w:rFonts w:ascii="Times New Roman" w:hAnsi="Times New Roman" w:cs="Times New Roman"/>
        </w:rPr>
        <w:t>électriques étant plutôt jeunes</w:t>
      </w:r>
      <w:r w:rsidR="009726A7" w:rsidRPr="00E716C9">
        <w:rPr>
          <w:rFonts w:ascii="Times New Roman" w:hAnsi="Times New Roman" w:cs="Times New Roman"/>
        </w:rPr>
        <w:t>. Pourtant, des projets d</w:t>
      </w:r>
      <w:r w:rsidR="00BA33F4" w:rsidRPr="00E716C9">
        <w:rPr>
          <w:rFonts w:ascii="Times New Roman" w:hAnsi="Times New Roman" w:cs="Times New Roman"/>
        </w:rPr>
        <w:t>’</w:t>
      </w:r>
      <w:r w:rsidR="009726A7" w:rsidRPr="00E716C9">
        <w:rPr>
          <w:rFonts w:ascii="Times New Roman" w:hAnsi="Times New Roman" w:cs="Times New Roman"/>
        </w:rPr>
        <w:t>usines de recyclage sont en train de voir le jour comme celui d</w:t>
      </w:r>
      <w:r w:rsidR="00BA33F4" w:rsidRPr="00E716C9">
        <w:rPr>
          <w:rFonts w:ascii="Times New Roman" w:hAnsi="Times New Roman" w:cs="Times New Roman"/>
        </w:rPr>
        <w:t>’</w:t>
      </w:r>
      <w:r w:rsidRPr="00E716C9">
        <w:rPr>
          <w:rFonts w:ascii="Times New Roman" w:hAnsi="Times New Roman" w:cs="Times New Roman"/>
        </w:rPr>
        <w:t>HyV</w:t>
      </w:r>
      <w:r w:rsidR="009726A7" w:rsidRPr="00E716C9">
        <w:rPr>
          <w:rFonts w:ascii="Times New Roman" w:hAnsi="Times New Roman" w:cs="Times New Roman"/>
        </w:rPr>
        <w:t xml:space="preserve">olt dans le nord de la France, pouvant atteindre </w:t>
      </w:r>
      <w:r w:rsidRPr="00E716C9">
        <w:rPr>
          <w:rFonts w:ascii="Times New Roman" w:hAnsi="Times New Roman" w:cs="Times New Roman"/>
        </w:rPr>
        <w:t>un</w:t>
      </w:r>
      <w:r w:rsidR="009726A7" w:rsidRPr="00E716C9">
        <w:rPr>
          <w:rFonts w:ascii="Times New Roman" w:hAnsi="Times New Roman" w:cs="Times New Roman"/>
        </w:rPr>
        <w:t xml:space="preserve"> taux de recyclage</w:t>
      </w:r>
      <w:r w:rsidRPr="00E716C9">
        <w:rPr>
          <w:rFonts w:ascii="Times New Roman" w:hAnsi="Times New Roman" w:cs="Times New Roman"/>
        </w:rPr>
        <w:t xml:space="preserve"> de 95 %</w:t>
      </w:r>
      <w:r w:rsidR="00A048D8" w:rsidRPr="00E716C9">
        <w:rPr>
          <w:rFonts w:ascii="Times New Roman" w:hAnsi="Times New Roman" w:cs="Times New Roman"/>
        </w:rPr>
        <w:t>.</w:t>
      </w:r>
    </w:p>
    <w:p w14:paraId="3BD0950E" w14:textId="77777777" w:rsidR="00A048D8" w:rsidRPr="00E716C9" w:rsidRDefault="00A048D8" w:rsidP="00E40899">
      <w:pPr>
        <w:spacing w:before="120" w:after="0" w:line="360" w:lineRule="auto"/>
        <w:jc w:val="both"/>
        <w:rPr>
          <w:rFonts w:ascii="Times New Roman" w:hAnsi="Times New Roman" w:cs="Times New Roman"/>
        </w:rPr>
      </w:pPr>
    </w:p>
    <w:p w14:paraId="594C2A8D" w14:textId="6F8D02C0" w:rsidR="00704B42" w:rsidRPr="00E716C9" w:rsidRDefault="00BA5D51" w:rsidP="00E40899">
      <w:pPr>
        <w:spacing w:before="120" w:after="0" w:line="360" w:lineRule="auto"/>
        <w:rPr>
          <w:rFonts w:cstheme="minorHAnsi"/>
          <w:b/>
          <w:bCs/>
          <w:sz w:val="24"/>
          <w:szCs w:val="24"/>
        </w:rPr>
      </w:pPr>
      <w:r w:rsidRPr="00E716C9">
        <w:rPr>
          <w:rFonts w:cstheme="minorHAnsi"/>
          <w:b/>
          <w:bCs/>
          <w:sz w:val="24"/>
          <w:szCs w:val="24"/>
        </w:rPr>
        <w:t>« Rouler en voiture électrique, c</w:t>
      </w:r>
      <w:r w:rsidR="00BA33F4" w:rsidRPr="00E716C9">
        <w:rPr>
          <w:rFonts w:cstheme="minorHAnsi"/>
          <w:b/>
          <w:bCs/>
          <w:sz w:val="24"/>
          <w:szCs w:val="24"/>
        </w:rPr>
        <w:t>’</w:t>
      </w:r>
      <w:r w:rsidRPr="00E716C9">
        <w:rPr>
          <w:rFonts w:cstheme="minorHAnsi"/>
          <w:b/>
          <w:bCs/>
          <w:sz w:val="24"/>
          <w:szCs w:val="24"/>
        </w:rPr>
        <w:t>est l</w:t>
      </w:r>
      <w:r w:rsidR="00BA33F4" w:rsidRPr="00E716C9">
        <w:rPr>
          <w:rFonts w:cstheme="minorHAnsi"/>
          <w:b/>
          <w:bCs/>
          <w:sz w:val="24"/>
          <w:szCs w:val="24"/>
        </w:rPr>
        <w:t>’</w:t>
      </w:r>
      <w:r w:rsidRPr="00E716C9">
        <w:rPr>
          <w:rFonts w:cstheme="minorHAnsi"/>
          <w:b/>
          <w:bCs/>
          <w:sz w:val="24"/>
          <w:szCs w:val="24"/>
        </w:rPr>
        <w:t>enfer ! »</w:t>
      </w:r>
    </w:p>
    <w:p w14:paraId="60A91CAC" w14:textId="77777777" w:rsidR="00704B42" w:rsidRPr="00E716C9" w:rsidRDefault="00704B42" w:rsidP="00E40899">
      <w:pPr>
        <w:pBdr>
          <w:top w:val="thinThickSmallGap" w:sz="12" w:space="1" w:color="auto"/>
          <w:left w:val="thinThickSmallGap" w:sz="12" w:space="4" w:color="auto"/>
          <w:bottom w:val="thickThinSmallGap" w:sz="12" w:space="1" w:color="auto"/>
          <w:right w:val="thickThinSmallGap" w:sz="12" w:space="4" w:color="auto"/>
        </w:pBdr>
        <w:shd w:val="clear" w:color="auto" w:fill="FF0000"/>
        <w:spacing w:before="120" w:after="0" w:line="360" w:lineRule="auto"/>
        <w:ind w:left="142" w:right="8079"/>
        <w:jc w:val="center"/>
        <w:rPr>
          <w:rFonts w:ascii="Times New Roman" w:hAnsi="Times New Roman" w:cs="Times New Roman"/>
          <w:b/>
          <w:bCs/>
        </w:rPr>
      </w:pPr>
      <w:r w:rsidRPr="00E716C9">
        <w:rPr>
          <w:rFonts w:ascii="Times New Roman" w:hAnsi="Times New Roman" w:cs="Times New Roman"/>
          <w:b/>
          <w:bCs/>
        </w:rPr>
        <w:t>FAUX</w:t>
      </w:r>
    </w:p>
    <w:p w14:paraId="0E6DF8E0" w14:textId="60D7A750" w:rsidR="00412334" w:rsidRPr="00E716C9" w:rsidRDefault="00B8181A" w:rsidP="00E40899">
      <w:pPr>
        <w:spacing w:before="120" w:after="0" w:line="360" w:lineRule="auto"/>
        <w:jc w:val="both"/>
        <w:rPr>
          <w:rFonts w:ascii="Times New Roman" w:hAnsi="Times New Roman" w:cs="Times New Roman"/>
        </w:rPr>
      </w:pPr>
      <w:r w:rsidRPr="00E716C9">
        <w:rPr>
          <w:rFonts w:ascii="Times New Roman" w:hAnsi="Times New Roman" w:cs="Times New Roman"/>
        </w:rPr>
        <w:t>Un sondage I</w:t>
      </w:r>
      <w:r w:rsidR="00C332A0" w:rsidRPr="00E716C9">
        <w:rPr>
          <w:rFonts w:ascii="Times New Roman" w:hAnsi="Times New Roman" w:cs="Times New Roman"/>
        </w:rPr>
        <w:t>psos</w:t>
      </w:r>
      <w:r w:rsidR="00C332A0" w:rsidRPr="00E716C9">
        <w:rPr>
          <w:rFonts w:ascii="Times New Roman" w:hAnsi="Times New Roman" w:cs="Times New Roman"/>
          <w:vertAlign w:val="superscript"/>
        </w:rPr>
        <w:t>2</w:t>
      </w:r>
      <w:r w:rsidRPr="00E716C9">
        <w:rPr>
          <w:rFonts w:ascii="Times New Roman" w:hAnsi="Times New Roman" w:cs="Times New Roman"/>
        </w:rPr>
        <w:t xml:space="preserve"> pour l</w:t>
      </w:r>
      <w:r w:rsidR="00BA33F4" w:rsidRPr="00E716C9">
        <w:rPr>
          <w:rFonts w:ascii="Times New Roman" w:hAnsi="Times New Roman" w:cs="Times New Roman"/>
        </w:rPr>
        <w:t>’</w:t>
      </w:r>
      <w:r w:rsidRPr="00E716C9">
        <w:rPr>
          <w:rFonts w:ascii="Times New Roman" w:hAnsi="Times New Roman" w:cs="Times New Roman"/>
        </w:rPr>
        <w:t>A</w:t>
      </w:r>
      <w:r w:rsidR="00624714" w:rsidRPr="00E716C9">
        <w:rPr>
          <w:rFonts w:ascii="Times New Roman" w:hAnsi="Times New Roman" w:cs="Times New Roman"/>
        </w:rPr>
        <w:t>vere</w:t>
      </w:r>
      <w:r w:rsidR="0051509B" w:rsidRPr="00E716C9">
        <w:rPr>
          <w:rFonts w:ascii="Times New Roman" w:hAnsi="Times New Roman" w:cs="Times New Roman"/>
        </w:rPr>
        <w:t xml:space="preserve">, </w:t>
      </w:r>
      <w:r w:rsidR="0051509B" w:rsidRPr="00E716C9">
        <w:rPr>
          <w:rStyle w:val="Accentuation"/>
          <w:rFonts w:ascii="Times New Roman" w:hAnsi="Times New Roman" w:cs="Times New Roman"/>
          <w:i w:val="0"/>
        </w:rPr>
        <w:t>association nationale pour le développement de la mobilité électrique</w:t>
      </w:r>
      <w:r w:rsidR="0051509B" w:rsidRPr="00E716C9">
        <w:rPr>
          <w:rStyle w:val="Accentuation"/>
          <w:rFonts w:ascii="Times New Roman" w:hAnsi="Times New Roman" w:cs="Times New Roman"/>
        </w:rPr>
        <w:t>,</w:t>
      </w:r>
      <w:r w:rsidR="0051509B" w:rsidRPr="00E716C9">
        <w:rPr>
          <w:rFonts w:ascii="Times New Roman" w:hAnsi="Times New Roman" w:cs="Times New Roman"/>
        </w:rPr>
        <w:t xml:space="preserve"> </w:t>
      </w:r>
      <w:r w:rsidRPr="00E716C9">
        <w:rPr>
          <w:rFonts w:ascii="Times New Roman" w:hAnsi="Times New Roman" w:cs="Times New Roman"/>
        </w:rPr>
        <w:t>a établi que 93</w:t>
      </w:r>
      <w:r w:rsidR="009A7AD8" w:rsidRPr="00E716C9">
        <w:rPr>
          <w:rFonts w:ascii="Times New Roman" w:hAnsi="Times New Roman" w:cs="Times New Roman"/>
        </w:rPr>
        <w:t> %</w:t>
      </w:r>
      <w:r w:rsidRPr="00E716C9">
        <w:rPr>
          <w:rFonts w:ascii="Times New Roman" w:hAnsi="Times New Roman" w:cs="Times New Roman"/>
        </w:rPr>
        <w:t xml:space="preserve"> des utilisateurs de véhicules électriques sont satisfaits. </w:t>
      </w:r>
      <w:r w:rsidR="001A3770" w:rsidRPr="00E716C9">
        <w:rPr>
          <w:rFonts w:ascii="Times New Roman" w:hAnsi="Times New Roman" w:cs="Times New Roman"/>
        </w:rPr>
        <w:t>50</w:t>
      </w:r>
      <w:r w:rsidR="00624714" w:rsidRPr="00E716C9">
        <w:rPr>
          <w:rFonts w:ascii="Times New Roman" w:hAnsi="Times New Roman" w:cs="Times New Roman"/>
        </w:rPr>
        <w:t> %</w:t>
      </w:r>
      <w:r w:rsidR="001A3770" w:rsidRPr="00E716C9">
        <w:rPr>
          <w:rFonts w:ascii="Times New Roman" w:hAnsi="Times New Roman" w:cs="Times New Roman"/>
        </w:rPr>
        <w:t xml:space="preserve"> des sondés estiment aussi que le véhicule électrique répond complètement à leurs besoins et 43</w:t>
      </w:r>
      <w:r w:rsidR="00624714" w:rsidRPr="00E716C9">
        <w:rPr>
          <w:rFonts w:ascii="Times New Roman" w:hAnsi="Times New Roman" w:cs="Times New Roman"/>
        </w:rPr>
        <w:t> %</w:t>
      </w:r>
      <w:r w:rsidR="001A3770" w:rsidRPr="00E716C9">
        <w:rPr>
          <w:rFonts w:ascii="Times New Roman" w:hAnsi="Times New Roman" w:cs="Times New Roman"/>
        </w:rPr>
        <w:t xml:space="preserve"> à l</w:t>
      </w:r>
      <w:r w:rsidR="00BA33F4" w:rsidRPr="00E716C9">
        <w:rPr>
          <w:rFonts w:ascii="Times New Roman" w:hAnsi="Times New Roman" w:cs="Times New Roman"/>
        </w:rPr>
        <w:t>’</w:t>
      </w:r>
      <w:r w:rsidR="001A3770" w:rsidRPr="00E716C9">
        <w:rPr>
          <w:rFonts w:ascii="Times New Roman" w:hAnsi="Times New Roman" w:cs="Times New Roman"/>
        </w:rPr>
        <w:t>essentiel de leurs besoins</w:t>
      </w:r>
      <w:r w:rsidR="007E4F0C" w:rsidRPr="00E716C9">
        <w:rPr>
          <w:rFonts w:ascii="Times New Roman" w:hAnsi="Times New Roman" w:cs="Times New Roman"/>
        </w:rPr>
        <w:t> ;</w:t>
      </w:r>
      <w:r w:rsidR="001A3770" w:rsidRPr="00E716C9">
        <w:rPr>
          <w:rFonts w:ascii="Times New Roman" w:hAnsi="Times New Roman" w:cs="Times New Roman"/>
        </w:rPr>
        <w:t xml:space="preserve"> 63</w:t>
      </w:r>
      <w:r w:rsidR="00624714" w:rsidRPr="00E716C9">
        <w:rPr>
          <w:rFonts w:ascii="Times New Roman" w:hAnsi="Times New Roman" w:cs="Times New Roman"/>
        </w:rPr>
        <w:t> %</w:t>
      </w:r>
      <w:r w:rsidR="001A3770" w:rsidRPr="00E716C9">
        <w:rPr>
          <w:rFonts w:ascii="Times New Roman" w:hAnsi="Times New Roman" w:cs="Times New Roman"/>
        </w:rPr>
        <w:t xml:space="preserve"> des sondés utilisent même leur véhicule électrique systématiquement ou souvent pour les dép</w:t>
      </w:r>
      <w:r w:rsidR="007E4F0C" w:rsidRPr="00E716C9">
        <w:rPr>
          <w:rFonts w:ascii="Times New Roman" w:hAnsi="Times New Roman" w:cs="Times New Roman"/>
        </w:rPr>
        <w:t>arts en vacances et en week-end</w:t>
      </w:r>
      <w:r w:rsidR="001A3770" w:rsidRPr="00E716C9">
        <w:rPr>
          <w:rFonts w:ascii="Times New Roman" w:hAnsi="Times New Roman" w:cs="Times New Roman"/>
        </w:rPr>
        <w:t>. Cette tendance est mondiale</w:t>
      </w:r>
      <w:r w:rsidR="00E83138" w:rsidRPr="00E716C9">
        <w:rPr>
          <w:rFonts w:ascii="Times New Roman" w:hAnsi="Times New Roman" w:cs="Times New Roman"/>
        </w:rPr>
        <w:t> ; en effet,</w:t>
      </w:r>
      <w:r w:rsidR="001A3770" w:rsidRPr="00E716C9">
        <w:rPr>
          <w:rFonts w:ascii="Times New Roman" w:hAnsi="Times New Roman" w:cs="Times New Roman"/>
        </w:rPr>
        <w:t xml:space="preserve"> un autre sondage a estimé que 92</w:t>
      </w:r>
      <w:r w:rsidR="00624714" w:rsidRPr="00E716C9">
        <w:rPr>
          <w:rFonts w:ascii="Times New Roman" w:hAnsi="Times New Roman" w:cs="Times New Roman"/>
        </w:rPr>
        <w:t> %</w:t>
      </w:r>
      <w:r w:rsidR="001A3770" w:rsidRPr="00E716C9">
        <w:rPr>
          <w:rFonts w:ascii="Times New Roman" w:hAnsi="Times New Roman" w:cs="Times New Roman"/>
        </w:rPr>
        <w:t xml:space="preserve"> des utilisateurs de véhicules électriques ne reviendront jamais au véhicule thermique</w:t>
      </w:r>
      <w:r w:rsidR="00DF5B77" w:rsidRPr="00E716C9">
        <w:rPr>
          <w:rFonts w:ascii="Times New Roman" w:hAnsi="Times New Roman" w:cs="Times New Roman"/>
          <w:vertAlign w:val="superscript"/>
        </w:rPr>
        <w:t>3</w:t>
      </w:r>
      <w:r w:rsidR="007E4F0C" w:rsidRPr="00E716C9">
        <w:rPr>
          <w:rFonts w:ascii="Times New Roman" w:hAnsi="Times New Roman" w:cs="Times New Roman"/>
        </w:rPr>
        <w:t>.</w:t>
      </w:r>
    </w:p>
    <w:p w14:paraId="7A52D766" w14:textId="6077584B" w:rsidR="00C9445C" w:rsidRPr="00E716C9" w:rsidRDefault="00C9445C" w:rsidP="00E40899">
      <w:pPr>
        <w:spacing w:before="120" w:after="0" w:line="360" w:lineRule="auto"/>
        <w:jc w:val="both"/>
        <w:rPr>
          <w:rFonts w:ascii="Times New Roman" w:hAnsi="Times New Roman" w:cs="Times New Roman"/>
        </w:rPr>
      </w:pPr>
      <w:r w:rsidRPr="00E716C9">
        <w:rPr>
          <w:rFonts w:ascii="Times New Roman" w:hAnsi="Times New Roman" w:cs="Times New Roman"/>
        </w:rPr>
        <w:t>L</w:t>
      </w:r>
      <w:r w:rsidR="00BA33F4" w:rsidRPr="00E716C9">
        <w:rPr>
          <w:rFonts w:ascii="Times New Roman" w:hAnsi="Times New Roman" w:cs="Times New Roman"/>
        </w:rPr>
        <w:t>’</w:t>
      </w:r>
      <w:r w:rsidRPr="00E716C9">
        <w:rPr>
          <w:rFonts w:ascii="Times New Roman" w:hAnsi="Times New Roman" w:cs="Times New Roman"/>
        </w:rPr>
        <w:t>impressionnant succès du leasing social électrique</w:t>
      </w:r>
      <w:r w:rsidR="00FE1D15" w:rsidRPr="00E716C9">
        <w:rPr>
          <w:rFonts w:ascii="Times New Roman" w:hAnsi="Times New Roman" w:cs="Times New Roman"/>
        </w:rPr>
        <w:t xml:space="preserve"> à destination des foyers modestes</w:t>
      </w:r>
      <w:r w:rsidRPr="00E716C9">
        <w:rPr>
          <w:rFonts w:ascii="Times New Roman" w:hAnsi="Times New Roman" w:cs="Times New Roman"/>
        </w:rPr>
        <w:t xml:space="preserve"> l</w:t>
      </w:r>
      <w:r w:rsidR="00412334" w:rsidRPr="00E716C9">
        <w:rPr>
          <w:rFonts w:ascii="Times New Roman" w:hAnsi="Times New Roman" w:cs="Times New Roman"/>
        </w:rPr>
        <w:t>e confirme</w:t>
      </w:r>
      <w:r w:rsidRPr="00E716C9">
        <w:rPr>
          <w:rFonts w:ascii="Times New Roman" w:hAnsi="Times New Roman" w:cs="Times New Roman"/>
        </w:rPr>
        <w:t> : au 12</w:t>
      </w:r>
      <w:r w:rsidR="00903C41" w:rsidRPr="00E716C9">
        <w:rPr>
          <w:rFonts w:ascii="Times New Roman" w:hAnsi="Times New Roman" w:cs="Times New Roman"/>
        </w:rPr>
        <w:t> </w:t>
      </w:r>
      <w:r w:rsidRPr="00E716C9">
        <w:rPr>
          <w:rFonts w:ascii="Times New Roman" w:hAnsi="Times New Roman" w:cs="Times New Roman"/>
        </w:rPr>
        <w:t xml:space="preserve">février 2024, </w:t>
      </w:r>
      <w:r w:rsidR="00FE1D15" w:rsidRPr="00E716C9">
        <w:rPr>
          <w:rFonts w:ascii="Times New Roman" w:hAnsi="Times New Roman" w:cs="Times New Roman"/>
        </w:rPr>
        <w:t>le guichet des demandes était clos car l</w:t>
      </w:r>
      <w:r w:rsidR="00BA33F4" w:rsidRPr="00E716C9">
        <w:rPr>
          <w:rFonts w:ascii="Times New Roman" w:hAnsi="Times New Roman" w:cs="Times New Roman"/>
        </w:rPr>
        <w:t>’</w:t>
      </w:r>
      <w:r w:rsidR="00FE1D15" w:rsidRPr="00E716C9">
        <w:rPr>
          <w:rFonts w:ascii="Times New Roman" w:hAnsi="Times New Roman" w:cs="Times New Roman"/>
        </w:rPr>
        <w:t>enveloppe budgétaire permettant de financer 50</w:t>
      </w:r>
      <w:r w:rsidR="00903C41" w:rsidRPr="00E716C9">
        <w:rPr>
          <w:rFonts w:ascii="Times New Roman" w:hAnsi="Times New Roman" w:cs="Times New Roman"/>
        </w:rPr>
        <w:t> </w:t>
      </w:r>
      <w:r w:rsidR="00FE1D15" w:rsidRPr="00E716C9">
        <w:rPr>
          <w:rFonts w:ascii="Times New Roman" w:hAnsi="Times New Roman" w:cs="Times New Roman"/>
        </w:rPr>
        <w:t>000</w:t>
      </w:r>
      <w:r w:rsidR="00903C41" w:rsidRPr="00E716C9">
        <w:rPr>
          <w:rFonts w:ascii="Times New Roman" w:hAnsi="Times New Roman" w:cs="Times New Roman"/>
        </w:rPr>
        <w:t> </w:t>
      </w:r>
      <w:r w:rsidR="00FE1D15" w:rsidRPr="00E716C9">
        <w:rPr>
          <w:rFonts w:ascii="Times New Roman" w:hAnsi="Times New Roman" w:cs="Times New Roman"/>
        </w:rPr>
        <w:t>véhicules était saturée. Cela démontre l</w:t>
      </w:r>
      <w:r w:rsidR="00BA33F4" w:rsidRPr="00E716C9">
        <w:rPr>
          <w:rFonts w:ascii="Times New Roman" w:hAnsi="Times New Roman" w:cs="Times New Roman"/>
        </w:rPr>
        <w:t>’</w:t>
      </w:r>
      <w:r w:rsidR="00FE1D15" w:rsidRPr="00E716C9">
        <w:rPr>
          <w:rFonts w:ascii="Times New Roman" w:hAnsi="Times New Roman" w:cs="Times New Roman"/>
        </w:rPr>
        <w:t>attractivité de</w:t>
      </w:r>
      <w:r w:rsidR="00F815C2" w:rsidRPr="00E716C9">
        <w:rPr>
          <w:rFonts w:ascii="Times New Roman" w:hAnsi="Times New Roman" w:cs="Times New Roman"/>
        </w:rPr>
        <w:t xml:space="preserve"> ces</w:t>
      </w:r>
      <w:r w:rsidR="00FE1D15" w:rsidRPr="00E716C9">
        <w:rPr>
          <w:rFonts w:ascii="Times New Roman" w:hAnsi="Times New Roman" w:cs="Times New Roman"/>
        </w:rPr>
        <w:t xml:space="preserve"> véhicules lorsqu</w:t>
      </w:r>
      <w:r w:rsidR="00BA33F4" w:rsidRPr="00E716C9">
        <w:rPr>
          <w:rFonts w:ascii="Times New Roman" w:hAnsi="Times New Roman" w:cs="Times New Roman"/>
        </w:rPr>
        <w:t>’</w:t>
      </w:r>
      <w:r w:rsidR="00FE1D15" w:rsidRPr="00E716C9">
        <w:rPr>
          <w:rFonts w:ascii="Times New Roman" w:hAnsi="Times New Roman" w:cs="Times New Roman"/>
        </w:rPr>
        <w:t>ils sont rendus accessibles, projet tout à fait possible porté par le plan climat Empreinte</w:t>
      </w:r>
      <w:r w:rsidR="00903C41" w:rsidRPr="00E716C9">
        <w:rPr>
          <w:rFonts w:ascii="Times New Roman" w:hAnsi="Times New Roman" w:cs="Times New Roman"/>
        </w:rPr>
        <w:t> </w:t>
      </w:r>
      <w:r w:rsidR="00FE1D15" w:rsidRPr="00E716C9">
        <w:rPr>
          <w:rFonts w:ascii="Times New Roman" w:hAnsi="Times New Roman" w:cs="Times New Roman"/>
        </w:rPr>
        <w:t xml:space="preserve">2050 </w:t>
      </w:r>
      <w:r w:rsidR="00FE1D15" w:rsidRPr="00E716C9">
        <w:rPr>
          <w:rFonts w:ascii="Times New Roman" w:hAnsi="Times New Roman" w:cs="Times New Roman"/>
          <w:i/>
        </w:rPr>
        <w:t xml:space="preserve">(voir </w:t>
      </w:r>
      <w:r w:rsidR="00FE1D15" w:rsidRPr="00E716C9">
        <w:rPr>
          <w:rFonts w:ascii="Times New Roman" w:hAnsi="Times New Roman" w:cs="Times New Roman"/>
        </w:rPr>
        <w:t>infra</w:t>
      </w:r>
      <w:r w:rsidR="00FE1D15" w:rsidRPr="00E716C9">
        <w:rPr>
          <w:rFonts w:ascii="Times New Roman" w:hAnsi="Times New Roman" w:cs="Times New Roman"/>
          <w:i/>
        </w:rPr>
        <w:t>)</w:t>
      </w:r>
      <w:r w:rsidR="00FE1D15" w:rsidRPr="00E716C9">
        <w:rPr>
          <w:rFonts w:ascii="Times New Roman" w:hAnsi="Times New Roman" w:cs="Times New Roman"/>
        </w:rPr>
        <w:t>.</w:t>
      </w:r>
    </w:p>
    <w:p w14:paraId="6F41306B" w14:textId="77777777" w:rsidR="009A7AD8" w:rsidRPr="00E716C9" w:rsidRDefault="009A7AD8" w:rsidP="00E40899">
      <w:pPr>
        <w:spacing w:before="120" w:after="0" w:line="360" w:lineRule="auto"/>
        <w:jc w:val="both"/>
        <w:rPr>
          <w:rFonts w:ascii="Times New Roman" w:hAnsi="Times New Roman" w:cs="Times New Roman"/>
        </w:rPr>
      </w:pPr>
    </w:p>
    <w:p w14:paraId="33003235" w14:textId="5D831023" w:rsidR="0003039F" w:rsidRPr="00E716C9" w:rsidRDefault="00BA5D51" w:rsidP="00E40899">
      <w:pPr>
        <w:spacing w:before="120" w:after="0" w:line="360" w:lineRule="auto"/>
        <w:rPr>
          <w:rFonts w:cstheme="minorHAnsi"/>
          <w:b/>
          <w:bCs/>
          <w:sz w:val="24"/>
          <w:szCs w:val="24"/>
        </w:rPr>
      </w:pPr>
      <w:r w:rsidRPr="00E716C9">
        <w:rPr>
          <w:rFonts w:cstheme="minorHAnsi"/>
          <w:b/>
          <w:bCs/>
          <w:sz w:val="24"/>
          <w:szCs w:val="24"/>
        </w:rPr>
        <w:t>« On ne pourra pas recharger sur la route lors des départs en vacances</w:t>
      </w:r>
      <w:r w:rsidR="000738A3" w:rsidRPr="00E716C9">
        <w:rPr>
          <w:rFonts w:cstheme="minorHAnsi"/>
          <w:b/>
          <w:bCs/>
          <w:sz w:val="24"/>
          <w:szCs w:val="24"/>
        </w:rPr>
        <w:t>.</w:t>
      </w:r>
      <w:r w:rsidRPr="00E716C9">
        <w:rPr>
          <w:rFonts w:cstheme="minorHAnsi"/>
          <w:b/>
          <w:bCs/>
          <w:sz w:val="24"/>
          <w:szCs w:val="24"/>
        </w:rPr>
        <w:t> »</w:t>
      </w:r>
    </w:p>
    <w:p w14:paraId="207A85F3" w14:textId="2992FCBD" w:rsidR="00BA5D51" w:rsidRPr="00E716C9" w:rsidRDefault="00BA5D51" w:rsidP="003638B3">
      <w:pPr>
        <w:pBdr>
          <w:top w:val="thinThickSmallGap" w:sz="12" w:space="1" w:color="auto"/>
          <w:left w:val="thinThickSmallGap" w:sz="12" w:space="4" w:color="auto"/>
          <w:bottom w:val="thickThinSmallGap" w:sz="12" w:space="1" w:color="auto"/>
          <w:right w:val="thickThinSmallGap" w:sz="12" w:space="4" w:color="auto"/>
        </w:pBdr>
        <w:shd w:val="clear" w:color="auto" w:fill="FF0000"/>
        <w:spacing w:before="120" w:after="0" w:line="360" w:lineRule="auto"/>
        <w:ind w:left="142" w:right="8079"/>
        <w:rPr>
          <w:rFonts w:ascii="Times New Roman" w:hAnsi="Times New Roman" w:cs="Times New Roman"/>
          <w:b/>
          <w:bCs/>
        </w:rPr>
      </w:pPr>
      <w:r w:rsidRPr="00E716C9">
        <w:rPr>
          <w:rFonts w:ascii="Times New Roman" w:hAnsi="Times New Roman" w:cs="Times New Roman"/>
          <w:b/>
          <w:bCs/>
        </w:rPr>
        <w:lastRenderedPageBreak/>
        <w:t>Faux</w:t>
      </w:r>
    </w:p>
    <w:p w14:paraId="16596BBE" w14:textId="25A1BDC8" w:rsidR="000E42A2" w:rsidRPr="00E716C9" w:rsidRDefault="000E42A2" w:rsidP="00E40899">
      <w:pPr>
        <w:spacing w:before="120" w:after="0" w:line="360" w:lineRule="auto"/>
        <w:jc w:val="both"/>
        <w:rPr>
          <w:rFonts w:ascii="Times New Roman" w:hAnsi="Times New Roman" w:cs="Times New Roman"/>
        </w:rPr>
      </w:pPr>
      <w:r w:rsidRPr="00E716C9">
        <w:rPr>
          <w:rFonts w:ascii="Times New Roman" w:hAnsi="Times New Roman" w:cs="Times New Roman"/>
        </w:rPr>
        <w:t>Si</w:t>
      </w:r>
      <w:r w:rsidR="003638B3" w:rsidRPr="00E716C9">
        <w:rPr>
          <w:rFonts w:ascii="Times New Roman" w:hAnsi="Times New Roman" w:cs="Times New Roman"/>
        </w:rPr>
        <w:t>, selon les résultats du sondage mentionné</w:t>
      </w:r>
      <w:r w:rsidR="003A74DB" w:rsidRPr="00E716C9">
        <w:rPr>
          <w:rFonts w:ascii="Times New Roman" w:hAnsi="Times New Roman" w:cs="Times New Roman"/>
        </w:rPr>
        <w:t xml:space="preserve"> </w:t>
      </w:r>
      <w:r w:rsidR="003A74DB" w:rsidRPr="00E716C9">
        <w:rPr>
          <w:rFonts w:ascii="Times New Roman" w:hAnsi="Times New Roman" w:cs="Times New Roman"/>
          <w:i/>
        </w:rPr>
        <w:t>supra</w:t>
      </w:r>
      <w:r w:rsidR="003A74DB" w:rsidRPr="00E716C9">
        <w:rPr>
          <w:rFonts w:ascii="Times New Roman" w:hAnsi="Times New Roman" w:cs="Times New Roman"/>
        </w:rPr>
        <w:t>,</w:t>
      </w:r>
      <w:r w:rsidRPr="00E716C9">
        <w:rPr>
          <w:rFonts w:ascii="Times New Roman" w:hAnsi="Times New Roman" w:cs="Times New Roman"/>
        </w:rPr>
        <w:t xml:space="preserve"> la disponibilité et la fiabilité des bornes de recharge électriques en voirie reste un sujet d</w:t>
      </w:r>
      <w:r w:rsidR="00BA33F4" w:rsidRPr="00E716C9">
        <w:rPr>
          <w:rFonts w:ascii="Times New Roman" w:hAnsi="Times New Roman" w:cs="Times New Roman"/>
        </w:rPr>
        <w:t>’</w:t>
      </w:r>
      <w:r w:rsidRPr="00E716C9">
        <w:rPr>
          <w:rFonts w:ascii="Times New Roman" w:hAnsi="Times New Roman" w:cs="Times New Roman"/>
        </w:rPr>
        <w:t xml:space="preserve">inquiétude légitime pour les utilisateurs de véhicules électriques, </w:t>
      </w:r>
      <w:r w:rsidR="007E1E73" w:rsidRPr="00E716C9">
        <w:rPr>
          <w:rFonts w:ascii="Times New Roman" w:hAnsi="Times New Roman" w:cs="Times New Roman"/>
        </w:rPr>
        <w:t>ils sont majoritaires à noter que la situation s</w:t>
      </w:r>
      <w:r w:rsidR="00BA33F4" w:rsidRPr="00E716C9">
        <w:rPr>
          <w:rFonts w:ascii="Times New Roman" w:hAnsi="Times New Roman" w:cs="Times New Roman"/>
        </w:rPr>
        <w:t>’</w:t>
      </w:r>
      <w:r w:rsidR="007E1E73" w:rsidRPr="00E716C9">
        <w:rPr>
          <w:rFonts w:ascii="Times New Roman" w:hAnsi="Times New Roman" w:cs="Times New Roman"/>
        </w:rPr>
        <w:t>améliore</w:t>
      </w:r>
      <w:r w:rsidR="003638B3" w:rsidRPr="00E716C9">
        <w:rPr>
          <w:rFonts w:ascii="Times New Roman" w:hAnsi="Times New Roman" w:cs="Times New Roman"/>
          <w:vertAlign w:val="superscript"/>
        </w:rPr>
        <w:t>4</w:t>
      </w:r>
      <w:r w:rsidR="007E1E73" w:rsidRPr="00E716C9">
        <w:rPr>
          <w:rFonts w:ascii="Times New Roman" w:hAnsi="Times New Roman" w:cs="Times New Roman"/>
        </w:rPr>
        <w:t>. En 2024, la France disposait de plus de 150</w:t>
      </w:r>
      <w:r w:rsidR="002459A5" w:rsidRPr="00E716C9">
        <w:rPr>
          <w:rFonts w:ascii="Times New Roman" w:hAnsi="Times New Roman" w:cs="Times New Roman"/>
        </w:rPr>
        <w:t> </w:t>
      </w:r>
      <w:r w:rsidR="007E1E73" w:rsidRPr="00E716C9">
        <w:rPr>
          <w:rFonts w:ascii="Times New Roman" w:hAnsi="Times New Roman" w:cs="Times New Roman"/>
        </w:rPr>
        <w:t>000</w:t>
      </w:r>
      <w:r w:rsidR="002459A5" w:rsidRPr="00E716C9">
        <w:rPr>
          <w:rFonts w:ascii="Times New Roman" w:hAnsi="Times New Roman" w:cs="Times New Roman"/>
        </w:rPr>
        <w:t> </w:t>
      </w:r>
      <w:r w:rsidR="007E1E73" w:rsidRPr="00E716C9">
        <w:rPr>
          <w:rFonts w:ascii="Times New Roman" w:hAnsi="Times New Roman" w:cs="Times New Roman"/>
        </w:rPr>
        <w:t>points de charge accessibles au public</w:t>
      </w:r>
      <w:r w:rsidR="000738A3" w:rsidRPr="00E716C9">
        <w:rPr>
          <w:rFonts w:ascii="Times New Roman" w:hAnsi="Times New Roman" w:cs="Times New Roman"/>
        </w:rPr>
        <w:t>,</w:t>
      </w:r>
      <w:r w:rsidR="00D65E5B" w:rsidRPr="00E716C9">
        <w:rPr>
          <w:rFonts w:ascii="Times New Roman" w:hAnsi="Times New Roman" w:cs="Times New Roman"/>
        </w:rPr>
        <w:t xml:space="preserve"> dont 15</w:t>
      </w:r>
      <w:r w:rsidR="00624714" w:rsidRPr="00E716C9">
        <w:rPr>
          <w:rFonts w:ascii="Times New Roman" w:hAnsi="Times New Roman" w:cs="Times New Roman"/>
        </w:rPr>
        <w:t> %</w:t>
      </w:r>
      <w:r w:rsidR="00D65E5B" w:rsidRPr="00E716C9">
        <w:rPr>
          <w:rFonts w:ascii="Times New Roman" w:hAnsi="Times New Roman" w:cs="Times New Roman"/>
        </w:rPr>
        <w:t xml:space="preserve"> en charge rapide (supérieure à 50</w:t>
      </w:r>
      <w:r w:rsidR="002459A5" w:rsidRPr="00E716C9">
        <w:rPr>
          <w:rFonts w:ascii="Times New Roman" w:hAnsi="Times New Roman" w:cs="Times New Roman"/>
        </w:rPr>
        <w:t> </w:t>
      </w:r>
      <w:r w:rsidR="00D65E5B" w:rsidRPr="00E716C9">
        <w:rPr>
          <w:rFonts w:ascii="Times New Roman" w:hAnsi="Times New Roman" w:cs="Times New Roman"/>
        </w:rPr>
        <w:t>kW) permettant une recharge complète en moins d</w:t>
      </w:r>
      <w:r w:rsidR="00BA33F4" w:rsidRPr="00E716C9">
        <w:rPr>
          <w:rFonts w:ascii="Times New Roman" w:hAnsi="Times New Roman" w:cs="Times New Roman"/>
        </w:rPr>
        <w:t>’</w:t>
      </w:r>
      <w:r w:rsidR="00D65E5B" w:rsidRPr="00E716C9">
        <w:rPr>
          <w:rFonts w:ascii="Times New Roman" w:hAnsi="Times New Roman" w:cs="Times New Roman"/>
        </w:rPr>
        <w:t>une heure.</w:t>
      </w:r>
      <w:r w:rsidR="007E1E73" w:rsidRPr="00E716C9">
        <w:rPr>
          <w:rFonts w:ascii="Times New Roman" w:hAnsi="Times New Roman" w:cs="Times New Roman"/>
        </w:rPr>
        <w:t xml:space="preserve"> </w:t>
      </w:r>
      <w:r w:rsidR="00D65E5B" w:rsidRPr="00E716C9">
        <w:rPr>
          <w:rFonts w:ascii="Times New Roman" w:hAnsi="Times New Roman" w:cs="Times New Roman"/>
        </w:rPr>
        <w:t>Ce résultat</w:t>
      </w:r>
      <w:r w:rsidR="007E1E73" w:rsidRPr="00E716C9">
        <w:rPr>
          <w:rFonts w:ascii="Times New Roman" w:hAnsi="Times New Roman" w:cs="Times New Roman"/>
        </w:rPr>
        <w:t xml:space="preserve"> place </w:t>
      </w:r>
      <w:r w:rsidR="002459A5" w:rsidRPr="00E716C9">
        <w:rPr>
          <w:rFonts w:ascii="Times New Roman" w:hAnsi="Times New Roman" w:cs="Times New Roman"/>
        </w:rPr>
        <w:t xml:space="preserve">notre pays </w:t>
      </w:r>
      <w:r w:rsidR="007E1E73" w:rsidRPr="00E716C9">
        <w:rPr>
          <w:rFonts w:ascii="Times New Roman" w:hAnsi="Times New Roman" w:cs="Times New Roman"/>
        </w:rPr>
        <w:t>au deuxième rang européen, devant l</w:t>
      </w:r>
      <w:r w:rsidR="00BA33F4" w:rsidRPr="00E716C9">
        <w:rPr>
          <w:rFonts w:ascii="Times New Roman" w:hAnsi="Times New Roman" w:cs="Times New Roman"/>
        </w:rPr>
        <w:t>’</w:t>
      </w:r>
      <w:r w:rsidR="007E1E73" w:rsidRPr="00E716C9">
        <w:rPr>
          <w:rFonts w:ascii="Times New Roman" w:hAnsi="Times New Roman" w:cs="Times New Roman"/>
        </w:rPr>
        <w:t>Allemagne et derrière les Pays-Bas (petit pays mais disposant d</w:t>
      </w:r>
      <w:r w:rsidR="00BA33F4" w:rsidRPr="00E716C9">
        <w:rPr>
          <w:rFonts w:ascii="Times New Roman" w:hAnsi="Times New Roman" w:cs="Times New Roman"/>
        </w:rPr>
        <w:t>’</w:t>
      </w:r>
      <w:r w:rsidR="007E1E73" w:rsidRPr="00E716C9">
        <w:rPr>
          <w:rFonts w:ascii="Times New Roman" w:hAnsi="Times New Roman" w:cs="Times New Roman"/>
        </w:rPr>
        <w:t>un parc automobile plus électrifié que la France).</w:t>
      </w:r>
    </w:p>
    <w:p w14:paraId="741E2B8B" w14:textId="253E0D24" w:rsidR="00066555" w:rsidRPr="00E716C9" w:rsidRDefault="00066555" w:rsidP="00E40899">
      <w:pPr>
        <w:spacing w:before="120" w:after="0" w:line="360" w:lineRule="auto"/>
        <w:jc w:val="both"/>
        <w:rPr>
          <w:rFonts w:ascii="Times New Roman" w:hAnsi="Times New Roman" w:cs="Times New Roman"/>
        </w:rPr>
      </w:pPr>
      <w:r w:rsidRPr="00E716C9">
        <w:rPr>
          <w:rFonts w:ascii="Times New Roman" w:hAnsi="Times New Roman" w:cs="Times New Roman"/>
        </w:rPr>
        <w:t xml:space="preserve">Les politiques </w:t>
      </w:r>
      <w:r w:rsidR="00D65E5B" w:rsidRPr="00E716C9">
        <w:rPr>
          <w:rFonts w:ascii="Times New Roman" w:hAnsi="Times New Roman" w:cs="Times New Roman"/>
        </w:rPr>
        <w:t>de déploiement des bornes de recharge doivent être renforcées pour répondre aux besoins des utilisateurs, notamment la recharge rapide sur autoroute qui devra également être développée pour l</w:t>
      </w:r>
      <w:r w:rsidR="00BA33F4" w:rsidRPr="00E716C9">
        <w:rPr>
          <w:rFonts w:ascii="Times New Roman" w:hAnsi="Times New Roman" w:cs="Times New Roman"/>
        </w:rPr>
        <w:t>’</w:t>
      </w:r>
      <w:r w:rsidR="00D65E5B" w:rsidRPr="00E716C9">
        <w:rPr>
          <w:rFonts w:ascii="Times New Roman" w:hAnsi="Times New Roman" w:cs="Times New Roman"/>
        </w:rPr>
        <w:t>itinérance des poids lourds. Empreinte</w:t>
      </w:r>
      <w:r w:rsidR="002459A5" w:rsidRPr="00E716C9">
        <w:rPr>
          <w:rFonts w:ascii="Times New Roman" w:hAnsi="Times New Roman" w:cs="Times New Roman"/>
        </w:rPr>
        <w:t> </w:t>
      </w:r>
      <w:r w:rsidR="00D65E5B" w:rsidRPr="00E716C9">
        <w:rPr>
          <w:rFonts w:ascii="Times New Roman" w:hAnsi="Times New Roman" w:cs="Times New Roman"/>
        </w:rPr>
        <w:t>2050 soutiendra ces mesures avec l</w:t>
      </w:r>
      <w:r w:rsidR="00BA33F4" w:rsidRPr="00E716C9">
        <w:rPr>
          <w:rFonts w:ascii="Times New Roman" w:hAnsi="Times New Roman" w:cs="Times New Roman"/>
        </w:rPr>
        <w:t>’</w:t>
      </w:r>
      <w:r w:rsidR="00D65E5B" w:rsidRPr="00E716C9">
        <w:rPr>
          <w:rFonts w:ascii="Times New Roman" w:hAnsi="Times New Roman" w:cs="Times New Roman"/>
        </w:rPr>
        <w:t>ambition nécessaire. L</w:t>
      </w:r>
      <w:r w:rsidR="00BA33F4" w:rsidRPr="00E716C9">
        <w:rPr>
          <w:rFonts w:ascii="Times New Roman" w:hAnsi="Times New Roman" w:cs="Times New Roman"/>
        </w:rPr>
        <w:t>’</w:t>
      </w:r>
      <w:r w:rsidR="00D65E5B" w:rsidRPr="00E716C9">
        <w:rPr>
          <w:rFonts w:ascii="Times New Roman" w:hAnsi="Times New Roman" w:cs="Times New Roman"/>
        </w:rPr>
        <w:t>enjeu opérationnel est loin d</w:t>
      </w:r>
      <w:r w:rsidR="00BA33F4" w:rsidRPr="00E716C9">
        <w:rPr>
          <w:rFonts w:ascii="Times New Roman" w:hAnsi="Times New Roman" w:cs="Times New Roman"/>
        </w:rPr>
        <w:t>’</w:t>
      </w:r>
      <w:r w:rsidR="00D65E5B" w:rsidRPr="00E716C9">
        <w:rPr>
          <w:rFonts w:ascii="Times New Roman" w:hAnsi="Times New Roman" w:cs="Times New Roman"/>
        </w:rPr>
        <w:t>être insurmontable.</w:t>
      </w:r>
      <w:r w:rsidR="005C7B9F" w:rsidRPr="00E716C9">
        <w:rPr>
          <w:rFonts w:ascii="Times New Roman" w:hAnsi="Times New Roman" w:cs="Times New Roman"/>
        </w:rPr>
        <w:t xml:space="preserve"> D</w:t>
      </w:r>
      <w:r w:rsidR="00BA33F4" w:rsidRPr="00E716C9">
        <w:rPr>
          <w:rFonts w:ascii="Times New Roman" w:hAnsi="Times New Roman" w:cs="Times New Roman"/>
        </w:rPr>
        <w:t>’</w:t>
      </w:r>
      <w:r w:rsidR="005C7B9F" w:rsidRPr="00E716C9">
        <w:rPr>
          <w:rFonts w:ascii="Times New Roman" w:hAnsi="Times New Roman" w:cs="Times New Roman"/>
        </w:rPr>
        <w:t>après Enedis, d</w:t>
      </w:r>
      <w:r w:rsidR="00BA33F4" w:rsidRPr="00E716C9">
        <w:rPr>
          <w:rFonts w:ascii="Times New Roman" w:hAnsi="Times New Roman" w:cs="Times New Roman"/>
        </w:rPr>
        <w:t>’</w:t>
      </w:r>
      <w:r w:rsidR="005C7B9F" w:rsidRPr="00E716C9">
        <w:rPr>
          <w:rFonts w:ascii="Times New Roman" w:hAnsi="Times New Roman" w:cs="Times New Roman"/>
        </w:rPr>
        <w:t>ici</w:t>
      </w:r>
      <w:r w:rsidR="002459A5" w:rsidRPr="00E716C9">
        <w:rPr>
          <w:rFonts w:ascii="Times New Roman" w:hAnsi="Times New Roman" w:cs="Times New Roman"/>
        </w:rPr>
        <w:t xml:space="preserve"> à</w:t>
      </w:r>
      <w:r w:rsidR="005C7B9F" w:rsidRPr="00E716C9">
        <w:rPr>
          <w:rFonts w:ascii="Times New Roman" w:hAnsi="Times New Roman" w:cs="Times New Roman"/>
        </w:rPr>
        <w:t xml:space="preserve"> 2035 il faudrait raccorder 5</w:t>
      </w:r>
      <w:r w:rsidR="002459A5" w:rsidRPr="00E716C9">
        <w:rPr>
          <w:rFonts w:ascii="Times New Roman" w:hAnsi="Times New Roman" w:cs="Times New Roman"/>
        </w:rPr>
        <w:t> </w:t>
      </w:r>
      <w:r w:rsidR="005C7B9F" w:rsidRPr="00E716C9">
        <w:rPr>
          <w:rFonts w:ascii="Times New Roman" w:hAnsi="Times New Roman" w:cs="Times New Roman"/>
        </w:rPr>
        <w:t>GW de bornes électriques sur autoroute, soit l</w:t>
      </w:r>
      <w:r w:rsidR="00BA33F4" w:rsidRPr="00E716C9">
        <w:rPr>
          <w:rFonts w:ascii="Times New Roman" w:hAnsi="Times New Roman" w:cs="Times New Roman"/>
        </w:rPr>
        <w:t>’</w:t>
      </w:r>
      <w:r w:rsidR="005C7B9F" w:rsidRPr="00E716C9">
        <w:rPr>
          <w:rFonts w:ascii="Times New Roman" w:hAnsi="Times New Roman" w:cs="Times New Roman"/>
        </w:rPr>
        <w:t>équivalent de 25</w:t>
      </w:r>
      <w:r w:rsidR="002459A5" w:rsidRPr="00E716C9">
        <w:rPr>
          <w:rFonts w:ascii="Times New Roman" w:hAnsi="Times New Roman" w:cs="Times New Roman"/>
        </w:rPr>
        <w:t> </w:t>
      </w:r>
      <w:r w:rsidR="005C7B9F" w:rsidRPr="00E716C9">
        <w:rPr>
          <w:rFonts w:ascii="Times New Roman" w:hAnsi="Times New Roman" w:cs="Times New Roman"/>
        </w:rPr>
        <w:t>000</w:t>
      </w:r>
      <w:r w:rsidR="002459A5" w:rsidRPr="00E716C9">
        <w:rPr>
          <w:rFonts w:ascii="Times New Roman" w:hAnsi="Times New Roman" w:cs="Times New Roman"/>
        </w:rPr>
        <w:t> points de charge ultra</w:t>
      </w:r>
      <w:r w:rsidR="005C7B9F" w:rsidRPr="00E716C9">
        <w:rPr>
          <w:rFonts w:ascii="Times New Roman" w:hAnsi="Times New Roman" w:cs="Times New Roman"/>
        </w:rPr>
        <w:t>rapide de 200</w:t>
      </w:r>
      <w:r w:rsidR="002459A5" w:rsidRPr="00E716C9">
        <w:rPr>
          <w:rFonts w:ascii="Times New Roman" w:hAnsi="Times New Roman" w:cs="Times New Roman"/>
        </w:rPr>
        <w:t> </w:t>
      </w:r>
      <w:r w:rsidR="005C7B9F" w:rsidRPr="00E716C9">
        <w:rPr>
          <w:rFonts w:ascii="Times New Roman" w:hAnsi="Times New Roman" w:cs="Times New Roman"/>
        </w:rPr>
        <w:t>kW pour couvrir les besoins. Cela représenterait 600</w:t>
      </w:r>
      <w:r w:rsidR="002459A5" w:rsidRPr="00E716C9">
        <w:rPr>
          <w:rFonts w:ascii="Times New Roman" w:hAnsi="Times New Roman" w:cs="Times New Roman"/>
        </w:rPr>
        <w:t> </w:t>
      </w:r>
      <w:r w:rsidR="005C7B9F" w:rsidRPr="00E716C9">
        <w:rPr>
          <w:rFonts w:ascii="Times New Roman" w:hAnsi="Times New Roman" w:cs="Times New Roman"/>
        </w:rPr>
        <w:t>millions d</w:t>
      </w:r>
      <w:r w:rsidR="00BA33F4" w:rsidRPr="00E716C9">
        <w:rPr>
          <w:rFonts w:ascii="Times New Roman" w:hAnsi="Times New Roman" w:cs="Times New Roman"/>
        </w:rPr>
        <w:t>’</w:t>
      </w:r>
      <w:r w:rsidR="005C7B9F" w:rsidRPr="00E716C9">
        <w:rPr>
          <w:rFonts w:ascii="Times New Roman" w:hAnsi="Times New Roman" w:cs="Times New Roman"/>
        </w:rPr>
        <w:t>euros d</w:t>
      </w:r>
      <w:r w:rsidR="00BA33F4" w:rsidRPr="00E716C9">
        <w:rPr>
          <w:rFonts w:ascii="Times New Roman" w:hAnsi="Times New Roman" w:cs="Times New Roman"/>
        </w:rPr>
        <w:t>’</w:t>
      </w:r>
      <w:r w:rsidR="005C7B9F" w:rsidRPr="00E716C9">
        <w:rPr>
          <w:rFonts w:ascii="Times New Roman" w:hAnsi="Times New Roman" w:cs="Times New Roman"/>
        </w:rPr>
        <w:t xml:space="preserve">investissement dans le réseau de distribution, un chantier modeste en comparaison </w:t>
      </w:r>
      <w:r w:rsidR="000738A3" w:rsidRPr="00E716C9">
        <w:rPr>
          <w:rFonts w:ascii="Times New Roman" w:hAnsi="Times New Roman" w:cs="Times New Roman"/>
        </w:rPr>
        <w:t xml:space="preserve">à </w:t>
      </w:r>
      <w:r w:rsidR="005C7B9F" w:rsidRPr="00E716C9">
        <w:rPr>
          <w:rFonts w:ascii="Times New Roman" w:hAnsi="Times New Roman" w:cs="Times New Roman"/>
        </w:rPr>
        <w:t>d</w:t>
      </w:r>
      <w:r w:rsidR="00BA33F4" w:rsidRPr="00E716C9">
        <w:rPr>
          <w:rFonts w:ascii="Times New Roman" w:hAnsi="Times New Roman" w:cs="Times New Roman"/>
        </w:rPr>
        <w:t>’</w:t>
      </w:r>
      <w:r w:rsidR="005C7B9F" w:rsidRPr="00E716C9">
        <w:rPr>
          <w:rFonts w:ascii="Times New Roman" w:hAnsi="Times New Roman" w:cs="Times New Roman"/>
        </w:rPr>
        <w:t>autres travaux d</w:t>
      </w:r>
      <w:r w:rsidR="00BA33F4" w:rsidRPr="00E716C9">
        <w:rPr>
          <w:rFonts w:ascii="Times New Roman" w:hAnsi="Times New Roman" w:cs="Times New Roman"/>
        </w:rPr>
        <w:t>’</w:t>
      </w:r>
      <w:r w:rsidR="005C7B9F" w:rsidRPr="00E716C9">
        <w:rPr>
          <w:rFonts w:ascii="Times New Roman" w:hAnsi="Times New Roman" w:cs="Times New Roman"/>
        </w:rPr>
        <w:t xml:space="preserve">infrastructures. </w:t>
      </w:r>
      <w:r w:rsidR="00E84F33" w:rsidRPr="00E716C9">
        <w:rPr>
          <w:rFonts w:ascii="Times New Roman" w:hAnsi="Times New Roman" w:cs="Times New Roman"/>
        </w:rPr>
        <w:t>L</w:t>
      </w:r>
      <w:r w:rsidR="00BA33F4" w:rsidRPr="00E716C9">
        <w:rPr>
          <w:rFonts w:ascii="Times New Roman" w:hAnsi="Times New Roman" w:cs="Times New Roman"/>
        </w:rPr>
        <w:t>’</w:t>
      </w:r>
      <w:r w:rsidR="00E84F33" w:rsidRPr="00E716C9">
        <w:rPr>
          <w:rFonts w:ascii="Times New Roman" w:hAnsi="Times New Roman" w:cs="Times New Roman"/>
        </w:rPr>
        <w:t>analyse d</w:t>
      </w:r>
      <w:r w:rsidR="00BA33F4" w:rsidRPr="00E716C9">
        <w:rPr>
          <w:rFonts w:ascii="Times New Roman" w:hAnsi="Times New Roman" w:cs="Times New Roman"/>
        </w:rPr>
        <w:t>’</w:t>
      </w:r>
      <w:r w:rsidR="00E84F33" w:rsidRPr="00E716C9">
        <w:rPr>
          <w:rFonts w:ascii="Times New Roman" w:hAnsi="Times New Roman" w:cs="Times New Roman"/>
        </w:rPr>
        <w:t>Enedis sera complétée dans le cadre du plan climat pour estimer les besoins à l</w:t>
      </w:r>
      <w:r w:rsidR="00BA33F4" w:rsidRPr="00E716C9">
        <w:rPr>
          <w:rFonts w:ascii="Times New Roman" w:hAnsi="Times New Roman" w:cs="Times New Roman"/>
        </w:rPr>
        <w:t>’</w:t>
      </w:r>
      <w:r w:rsidR="00E84F33" w:rsidRPr="00E716C9">
        <w:rPr>
          <w:rFonts w:ascii="Times New Roman" w:hAnsi="Times New Roman" w:cs="Times New Roman"/>
        </w:rPr>
        <w:t>ho</w:t>
      </w:r>
      <w:r w:rsidR="00E40899" w:rsidRPr="00E716C9">
        <w:rPr>
          <w:rFonts w:ascii="Times New Roman" w:hAnsi="Times New Roman" w:cs="Times New Roman"/>
        </w:rPr>
        <w:t>rizon 2050.</w:t>
      </w:r>
    </w:p>
    <w:p w14:paraId="3D71F859" w14:textId="77777777" w:rsidR="00E40899" w:rsidRPr="00E716C9" w:rsidRDefault="00E40899" w:rsidP="00E40899">
      <w:pPr>
        <w:spacing w:before="120" w:after="0" w:line="360" w:lineRule="auto"/>
        <w:jc w:val="both"/>
        <w:rPr>
          <w:rFonts w:ascii="Times New Roman" w:hAnsi="Times New Roman" w:cs="Times New Roman"/>
        </w:rPr>
      </w:pPr>
    </w:p>
    <w:p w14:paraId="68DF9687" w14:textId="7F66ABE6" w:rsidR="0003039F" w:rsidRPr="00E716C9" w:rsidRDefault="00BA5D51" w:rsidP="00E40899">
      <w:pPr>
        <w:spacing w:before="120" w:after="0" w:line="360" w:lineRule="auto"/>
        <w:rPr>
          <w:rFonts w:cstheme="minorHAnsi"/>
          <w:b/>
          <w:bCs/>
          <w:sz w:val="24"/>
          <w:szCs w:val="24"/>
        </w:rPr>
      </w:pPr>
      <w:r w:rsidRPr="00E716C9">
        <w:rPr>
          <w:rFonts w:cstheme="minorHAnsi"/>
          <w:b/>
          <w:bCs/>
          <w:sz w:val="24"/>
          <w:szCs w:val="24"/>
        </w:rPr>
        <w:t>« Les véhicules hybrides sont une solution de compromis suffisante</w:t>
      </w:r>
      <w:r w:rsidR="00B55EC2" w:rsidRPr="00E716C9">
        <w:rPr>
          <w:rFonts w:cstheme="minorHAnsi"/>
          <w:b/>
          <w:bCs/>
          <w:sz w:val="24"/>
          <w:szCs w:val="24"/>
        </w:rPr>
        <w:t>.</w:t>
      </w:r>
      <w:r w:rsidRPr="00E716C9">
        <w:rPr>
          <w:rFonts w:cstheme="minorHAnsi"/>
          <w:b/>
          <w:bCs/>
          <w:sz w:val="24"/>
          <w:szCs w:val="24"/>
        </w:rPr>
        <w:t> »</w:t>
      </w:r>
    </w:p>
    <w:p w14:paraId="25AC6862" w14:textId="220D0759" w:rsidR="00BA5D51" w:rsidRPr="00E716C9" w:rsidRDefault="00BA5D51" w:rsidP="00E40899">
      <w:pPr>
        <w:pBdr>
          <w:top w:val="thinThickSmallGap" w:sz="12" w:space="1" w:color="auto"/>
          <w:left w:val="thinThickSmallGap" w:sz="12" w:space="4" w:color="auto"/>
          <w:bottom w:val="thickThinSmallGap" w:sz="12" w:space="1" w:color="auto"/>
          <w:right w:val="thickThinSmallGap" w:sz="12" w:space="4" w:color="auto"/>
        </w:pBdr>
        <w:shd w:val="clear" w:color="auto" w:fill="FF0000"/>
        <w:spacing w:before="120" w:after="0" w:line="360" w:lineRule="auto"/>
        <w:ind w:left="142" w:right="8079"/>
        <w:jc w:val="center"/>
        <w:rPr>
          <w:rFonts w:ascii="Times New Roman" w:hAnsi="Times New Roman" w:cs="Times New Roman"/>
          <w:b/>
          <w:bCs/>
        </w:rPr>
      </w:pPr>
      <w:r w:rsidRPr="00E716C9">
        <w:rPr>
          <w:rFonts w:ascii="Times New Roman" w:hAnsi="Times New Roman" w:cs="Times New Roman"/>
          <w:b/>
          <w:bCs/>
        </w:rPr>
        <w:t>Faux</w:t>
      </w:r>
    </w:p>
    <w:p w14:paraId="3CB2A5FA" w14:textId="430DC74A" w:rsidR="001A24EF" w:rsidRPr="00E716C9" w:rsidRDefault="00E84F33" w:rsidP="00E40899">
      <w:pPr>
        <w:spacing w:before="120" w:after="0" w:line="360" w:lineRule="auto"/>
        <w:jc w:val="both"/>
        <w:rPr>
          <w:rFonts w:ascii="Times New Roman" w:hAnsi="Times New Roman" w:cs="Times New Roman"/>
        </w:rPr>
      </w:pPr>
      <w:r w:rsidRPr="00E716C9">
        <w:rPr>
          <w:rFonts w:ascii="Times New Roman" w:hAnsi="Times New Roman" w:cs="Times New Roman"/>
        </w:rPr>
        <w:t xml:space="preserve">Il a été </w:t>
      </w:r>
      <w:r w:rsidR="00806DBB" w:rsidRPr="00E716C9">
        <w:rPr>
          <w:rFonts w:ascii="Times New Roman" w:hAnsi="Times New Roman" w:cs="Times New Roman"/>
        </w:rPr>
        <w:t>demandé</w:t>
      </w:r>
      <w:r w:rsidR="00EB28A7" w:rsidRPr="00E716C9">
        <w:rPr>
          <w:rFonts w:ascii="Times New Roman" w:hAnsi="Times New Roman" w:cs="Times New Roman"/>
        </w:rPr>
        <w:t xml:space="preserve"> maintes fois et avec une certaine insistance de renoncer à l</w:t>
      </w:r>
      <w:r w:rsidR="00BA33F4" w:rsidRPr="00E716C9">
        <w:rPr>
          <w:rFonts w:ascii="Times New Roman" w:hAnsi="Times New Roman" w:cs="Times New Roman"/>
        </w:rPr>
        <w:t>’</w:t>
      </w:r>
      <w:r w:rsidR="00EB28A7" w:rsidRPr="00E716C9">
        <w:rPr>
          <w:rFonts w:ascii="Times New Roman" w:hAnsi="Times New Roman" w:cs="Times New Roman"/>
        </w:rPr>
        <w:t>objectif d</w:t>
      </w:r>
      <w:r w:rsidR="00BA33F4" w:rsidRPr="00E716C9">
        <w:rPr>
          <w:rFonts w:ascii="Times New Roman" w:hAnsi="Times New Roman" w:cs="Times New Roman"/>
        </w:rPr>
        <w:t>’</w:t>
      </w:r>
      <w:r w:rsidR="00EB28A7" w:rsidRPr="00E716C9">
        <w:rPr>
          <w:rFonts w:ascii="Times New Roman" w:hAnsi="Times New Roman" w:cs="Times New Roman"/>
        </w:rPr>
        <w:t>électrification à 100</w:t>
      </w:r>
      <w:r w:rsidR="00624714" w:rsidRPr="00E716C9">
        <w:rPr>
          <w:rFonts w:ascii="Times New Roman" w:hAnsi="Times New Roman" w:cs="Times New Roman"/>
        </w:rPr>
        <w:t> %</w:t>
      </w:r>
      <w:r w:rsidR="00EB28A7" w:rsidRPr="00E716C9">
        <w:rPr>
          <w:rFonts w:ascii="Times New Roman" w:hAnsi="Times New Roman" w:cs="Times New Roman"/>
        </w:rPr>
        <w:t xml:space="preserve"> du parc automobile en 2050 et d</w:t>
      </w:r>
      <w:r w:rsidR="00BA33F4" w:rsidRPr="00E716C9">
        <w:rPr>
          <w:rFonts w:ascii="Times New Roman" w:hAnsi="Times New Roman" w:cs="Times New Roman"/>
        </w:rPr>
        <w:t>’</w:t>
      </w:r>
      <w:r w:rsidR="00EB28A7" w:rsidRPr="00E716C9">
        <w:rPr>
          <w:rFonts w:ascii="Times New Roman" w:hAnsi="Times New Roman" w:cs="Times New Roman"/>
        </w:rPr>
        <w:t>autoriser l</w:t>
      </w:r>
      <w:r w:rsidR="00BA33F4" w:rsidRPr="00E716C9">
        <w:rPr>
          <w:rFonts w:ascii="Times New Roman" w:hAnsi="Times New Roman" w:cs="Times New Roman"/>
        </w:rPr>
        <w:t>’</w:t>
      </w:r>
      <w:r w:rsidR="00EB28A7" w:rsidRPr="00E716C9">
        <w:rPr>
          <w:rFonts w:ascii="Times New Roman" w:hAnsi="Times New Roman" w:cs="Times New Roman"/>
        </w:rPr>
        <w:t>introduction de véhicules hybrides rechargeabl</w:t>
      </w:r>
      <w:r w:rsidR="006959F7" w:rsidRPr="00E716C9">
        <w:rPr>
          <w:rFonts w:ascii="Times New Roman" w:hAnsi="Times New Roman" w:cs="Times New Roman"/>
        </w:rPr>
        <w:t>es pour les déplacements longue</w:t>
      </w:r>
      <w:r w:rsidR="00EB28A7" w:rsidRPr="00E716C9">
        <w:rPr>
          <w:rFonts w:ascii="Times New Roman" w:hAnsi="Times New Roman" w:cs="Times New Roman"/>
        </w:rPr>
        <w:t xml:space="preserve"> distance</w:t>
      </w:r>
      <w:r w:rsidR="001A24EF" w:rsidRPr="00E716C9">
        <w:rPr>
          <w:rFonts w:ascii="Times New Roman" w:hAnsi="Times New Roman" w:cs="Times New Roman"/>
        </w:rPr>
        <w:t xml:space="preserve"> (alimentés en carburants liquides décarbonés dont la provenance est incertaine)</w:t>
      </w:r>
      <w:r w:rsidR="00EB28A7" w:rsidRPr="00E716C9">
        <w:rPr>
          <w:rFonts w:ascii="Times New Roman" w:hAnsi="Times New Roman" w:cs="Times New Roman"/>
        </w:rPr>
        <w:t xml:space="preserve">. </w:t>
      </w:r>
      <w:r w:rsidR="001A24EF" w:rsidRPr="00E716C9">
        <w:rPr>
          <w:rFonts w:ascii="Times New Roman" w:hAnsi="Times New Roman" w:cs="Times New Roman"/>
        </w:rPr>
        <w:t>Cette proposition n</w:t>
      </w:r>
      <w:r w:rsidR="00BA33F4" w:rsidRPr="00E716C9">
        <w:rPr>
          <w:rFonts w:ascii="Times New Roman" w:hAnsi="Times New Roman" w:cs="Times New Roman"/>
        </w:rPr>
        <w:t>’</w:t>
      </w:r>
      <w:r w:rsidR="001A24EF" w:rsidRPr="00E716C9">
        <w:rPr>
          <w:rFonts w:ascii="Times New Roman" w:hAnsi="Times New Roman" w:cs="Times New Roman"/>
        </w:rPr>
        <w:t>est en réalité pas soutenable et conduit à compromettre très sérieusement nos objectifs climatiques.</w:t>
      </w:r>
    </w:p>
    <w:p w14:paraId="59088099" w14:textId="57C9FC37" w:rsidR="00F70348" w:rsidRPr="00E716C9" w:rsidRDefault="001A24EF" w:rsidP="00E40899">
      <w:pPr>
        <w:spacing w:before="120" w:after="0" w:line="360" w:lineRule="auto"/>
        <w:jc w:val="both"/>
        <w:rPr>
          <w:rFonts w:ascii="Times New Roman" w:hAnsi="Times New Roman" w:cs="Times New Roman"/>
        </w:rPr>
      </w:pPr>
      <w:r w:rsidRPr="00E716C9">
        <w:rPr>
          <w:rFonts w:ascii="Times New Roman" w:hAnsi="Times New Roman" w:cs="Times New Roman"/>
        </w:rPr>
        <w:t>Tout d</w:t>
      </w:r>
      <w:r w:rsidR="00BA33F4" w:rsidRPr="00E716C9">
        <w:rPr>
          <w:rFonts w:ascii="Times New Roman" w:hAnsi="Times New Roman" w:cs="Times New Roman"/>
        </w:rPr>
        <w:t>’</w:t>
      </w:r>
      <w:r w:rsidRPr="00E716C9">
        <w:rPr>
          <w:rFonts w:ascii="Times New Roman" w:hAnsi="Times New Roman" w:cs="Times New Roman"/>
        </w:rPr>
        <w:t xml:space="preserve">abord, il a été estimé </w:t>
      </w:r>
      <w:r w:rsidR="00806DBB" w:rsidRPr="00E716C9">
        <w:rPr>
          <w:rFonts w:ascii="Times New Roman" w:hAnsi="Times New Roman" w:cs="Times New Roman"/>
        </w:rPr>
        <w:t xml:space="preserve">par </w:t>
      </w:r>
      <w:r w:rsidR="006959F7" w:rsidRPr="00E716C9">
        <w:rPr>
          <w:rFonts w:ascii="Times New Roman" w:hAnsi="Times New Roman" w:cs="Times New Roman"/>
        </w:rPr>
        <w:t xml:space="preserve">l’ingénieur-chercheur </w:t>
      </w:r>
      <w:r w:rsidR="00806DBB" w:rsidRPr="00E716C9">
        <w:rPr>
          <w:rFonts w:ascii="Times New Roman" w:hAnsi="Times New Roman" w:cs="Times New Roman"/>
        </w:rPr>
        <w:t xml:space="preserve">Pierre Nicolas </w:t>
      </w:r>
      <w:r w:rsidRPr="00E716C9">
        <w:rPr>
          <w:rFonts w:ascii="Times New Roman" w:hAnsi="Times New Roman" w:cs="Times New Roman"/>
        </w:rPr>
        <w:t>qu</w:t>
      </w:r>
      <w:r w:rsidR="006959F7" w:rsidRPr="00E716C9">
        <w:rPr>
          <w:rFonts w:ascii="Times New Roman" w:hAnsi="Times New Roman" w:cs="Times New Roman"/>
        </w:rPr>
        <w:t>’approximativement</w:t>
      </w:r>
      <w:r w:rsidRPr="00E716C9">
        <w:rPr>
          <w:rFonts w:ascii="Times New Roman" w:hAnsi="Times New Roman" w:cs="Times New Roman"/>
        </w:rPr>
        <w:t xml:space="preserve"> 20</w:t>
      </w:r>
      <w:r w:rsidR="00624714" w:rsidRPr="00E716C9">
        <w:rPr>
          <w:rFonts w:ascii="Times New Roman" w:hAnsi="Times New Roman" w:cs="Times New Roman"/>
        </w:rPr>
        <w:t> %</w:t>
      </w:r>
      <w:r w:rsidRPr="00E716C9">
        <w:rPr>
          <w:rFonts w:ascii="Times New Roman" w:hAnsi="Times New Roman" w:cs="Times New Roman"/>
        </w:rPr>
        <w:t xml:space="preserve"> des trajets en voiture concernent les déplacements longue distance et que ces trajets pourraient être effectués à 50</w:t>
      </w:r>
      <w:r w:rsidR="00624714" w:rsidRPr="00E716C9">
        <w:rPr>
          <w:rFonts w:ascii="Times New Roman" w:hAnsi="Times New Roman" w:cs="Times New Roman"/>
        </w:rPr>
        <w:t> %</w:t>
      </w:r>
      <w:r w:rsidRPr="00E716C9">
        <w:rPr>
          <w:rFonts w:ascii="Times New Roman" w:hAnsi="Times New Roman" w:cs="Times New Roman"/>
        </w:rPr>
        <w:t xml:space="preserve"> en électrique et à 50</w:t>
      </w:r>
      <w:r w:rsidR="00624714" w:rsidRPr="00E716C9">
        <w:rPr>
          <w:rFonts w:ascii="Times New Roman" w:hAnsi="Times New Roman" w:cs="Times New Roman"/>
        </w:rPr>
        <w:t> %</w:t>
      </w:r>
      <w:r w:rsidRPr="00E716C9">
        <w:rPr>
          <w:rFonts w:ascii="Times New Roman" w:hAnsi="Times New Roman" w:cs="Times New Roman"/>
        </w:rPr>
        <w:t xml:space="preserve"> en thermique. Cela aboutit à parcourir 90</w:t>
      </w:r>
      <w:r w:rsidR="00624714" w:rsidRPr="00E716C9">
        <w:rPr>
          <w:rFonts w:ascii="Times New Roman" w:hAnsi="Times New Roman" w:cs="Times New Roman"/>
        </w:rPr>
        <w:t> %</w:t>
      </w:r>
      <w:r w:rsidRPr="00E716C9">
        <w:rPr>
          <w:rFonts w:ascii="Times New Roman" w:hAnsi="Times New Roman" w:cs="Times New Roman"/>
        </w:rPr>
        <w:t xml:space="preserve"> des </w:t>
      </w:r>
      <w:r w:rsidR="001B49FD" w:rsidRPr="00E716C9">
        <w:rPr>
          <w:rFonts w:ascii="Times New Roman" w:hAnsi="Times New Roman" w:cs="Times New Roman"/>
        </w:rPr>
        <w:t>distances</w:t>
      </w:r>
      <w:r w:rsidRPr="00E716C9">
        <w:rPr>
          <w:rFonts w:ascii="Times New Roman" w:hAnsi="Times New Roman" w:cs="Times New Roman"/>
        </w:rPr>
        <w:t xml:space="preserve"> en électrique et 10</w:t>
      </w:r>
      <w:r w:rsidR="00624714" w:rsidRPr="00E716C9">
        <w:rPr>
          <w:rFonts w:ascii="Times New Roman" w:hAnsi="Times New Roman" w:cs="Times New Roman"/>
        </w:rPr>
        <w:t> %</w:t>
      </w:r>
      <w:r w:rsidRPr="00E716C9">
        <w:rPr>
          <w:rFonts w:ascii="Times New Roman" w:hAnsi="Times New Roman" w:cs="Times New Roman"/>
        </w:rPr>
        <w:t xml:space="preserve"> en thermique. </w:t>
      </w:r>
      <w:r w:rsidR="00CF1EA9" w:rsidRPr="00E716C9">
        <w:rPr>
          <w:rFonts w:ascii="Times New Roman" w:hAnsi="Times New Roman" w:cs="Times New Roman"/>
        </w:rPr>
        <w:t>Il convient tout d</w:t>
      </w:r>
      <w:r w:rsidR="00BA33F4" w:rsidRPr="00E716C9">
        <w:rPr>
          <w:rFonts w:ascii="Times New Roman" w:hAnsi="Times New Roman" w:cs="Times New Roman"/>
        </w:rPr>
        <w:t>’</w:t>
      </w:r>
      <w:r w:rsidR="00CF1EA9" w:rsidRPr="00E716C9">
        <w:rPr>
          <w:rFonts w:ascii="Times New Roman" w:hAnsi="Times New Roman" w:cs="Times New Roman"/>
        </w:rPr>
        <w:t>abord de corriger ce premier calcul en retenant toujours l</w:t>
      </w:r>
      <w:r w:rsidR="00BA33F4" w:rsidRPr="00E716C9">
        <w:rPr>
          <w:rFonts w:ascii="Times New Roman" w:hAnsi="Times New Roman" w:cs="Times New Roman"/>
        </w:rPr>
        <w:t>’</w:t>
      </w:r>
      <w:r w:rsidR="00CF1EA9" w:rsidRPr="00E716C9">
        <w:rPr>
          <w:rFonts w:ascii="Times New Roman" w:hAnsi="Times New Roman" w:cs="Times New Roman"/>
        </w:rPr>
        <w:t>hypothèse de 50</w:t>
      </w:r>
      <w:r w:rsidR="00624714" w:rsidRPr="00E716C9">
        <w:rPr>
          <w:rFonts w:ascii="Times New Roman" w:hAnsi="Times New Roman" w:cs="Times New Roman"/>
        </w:rPr>
        <w:t> %</w:t>
      </w:r>
      <w:r w:rsidR="00CF1EA9" w:rsidRPr="00E716C9">
        <w:rPr>
          <w:rFonts w:ascii="Times New Roman" w:hAnsi="Times New Roman" w:cs="Times New Roman"/>
        </w:rPr>
        <w:t xml:space="preserve"> d</w:t>
      </w:r>
      <w:r w:rsidR="00BA33F4" w:rsidRPr="00E716C9">
        <w:rPr>
          <w:rFonts w:ascii="Times New Roman" w:hAnsi="Times New Roman" w:cs="Times New Roman"/>
        </w:rPr>
        <w:t>’</w:t>
      </w:r>
      <w:r w:rsidR="00CF1EA9" w:rsidRPr="00E716C9">
        <w:rPr>
          <w:rFonts w:ascii="Times New Roman" w:hAnsi="Times New Roman" w:cs="Times New Roman"/>
        </w:rPr>
        <w:t>électrification sur les trajets longue distance</w:t>
      </w:r>
      <w:r w:rsidR="00180514" w:rsidRPr="00E716C9">
        <w:rPr>
          <w:rFonts w:ascii="Times New Roman" w:hAnsi="Times New Roman" w:cs="Times New Roman"/>
        </w:rPr>
        <w:t xml:space="preserve"> (supérieurs à 80</w:t>
      </w:r>
      <w:r w:rsidR="001B49FD" w:rsidRPr="00E716C9">
        <w:rPr>
          <w:rFonts w:ascii="Times New Roman" w:hAnsi="Times New Roman" w:cs="Times New Roman"/>
        </w:rPr>
        <w:t> </w:t>
      </w:r>
      <w:r w:rsidR="00180514" w:rsidRPr="00E716C9">
        <w:rPr>
          <w:rFonts w:ascii="Times New Roman" w:hAnsi="Times New Roman" w:cs="Times New Roman"/>
        </w:rPr>
        <w:t>km)</w:t>
      </w:r>
      <w:r w:rsidR="00CF1EA9" w:rsidRPr="00E716C9">
        <w:rPr>
          <w:rFonts w:ascii="Times New Roman" w:hAnsi="Times New Roman" w:cs="Times New Roman"/>
        </w:rPr>
        <w:t>. En 2050, en tenant compte d</w:t>
      </w:r>
      <w:r w:rsidR="00BA33F4" w:rsidRPr="00E716C9">
        <w:rPr>
          <w:rFonts w:ascii="Times New Roman" w:hAnsi="Times New Roman" w:cs="Times New Roman"/>
        </w:rPr>
        <w:t>’</w:t>
      </w:r>
      <w:r w:rsidR="00CF1EA9" w:rsidRPr="00E716C9">
        <w:rPr>
          <w:rFonts w:ascii="Times New Roman" w:hAnsi="Times New Roman" w:cs="Times New Roman"/>
        </w:rPr>
        <w:t xml:space="preserve">un report modal très important vers le train pour </w:t>
      </w:r>
      <w:r w:rsidR="00180514" w:rsidRPr="00E716C9">
        <w:rPr>
          <w:rFonts w:ascii="Times New Roman" w:hAnsi="Times New Roman" w:cs="Times New Roman"/>
        </w:rPr>
        <w:t>les longs</w:t>
      </w:r>
      <w:r w:rsidR="00CF1EA9" w:rsidRPr="00E716C9">
        <w:rPr>
          <w:rFonts w:ascii="Times New Roman" w:hAnsi="Times New Roman" w:cs="Times New Roman"/>
        </w:rPr>
        <w:t xml:space="preserve"> déplacements, </w:t>
      </w:r>
      <w:r w:rsidR="00180514" w:rsidRPr="00E716C9">
        <w:rPr>
          <w:rFonts w:ascii="Times New Roman" w:hAnsi="Times New Roman" w:cs="Times New Roman"/>
        </w:rPr>
        <w:t xml:space="preserve">ils représenteront </w:t>
      </w:r>
      <w:r w:rsidR="00CF1EA9" w:rsidRPr="00E716C9">
        <w:rPr>
          <w:rFonts w:ascii="Times New Roman" w:hAnsi="Times New Roman" w:cs="Times New Roman"/>
        </w:rPr>
        <w:t>136</w:t>
      </w:r>
      <w:r w:rsidR="00180514" w:rsidRPr="00E716C9">
        <w:rPr>
          <w:rFonts w:ascii="Times New Roman" w:hAnsi="Times New Roman" w:cs="Times New Roman"/>
        </w:rPr>
        <w:t>,3</w:t>
      </w:r>
      <w:r w:rsidR="001B49FD" w:rsidRPr="00E716C9">
        <w:rPr>
          <w:rFonts w:ascii="Times New Roman" w:hAnsi="Times New Roman" w:cs="Times New Roman"/>
        </w:rPr>
        <w:t> </w:t>
      </w:r>
      <w:r w:rsidR="00180514" w:rsidRPr="00E716C9">
        <w:rPr>
          <w:rFonts w:ascii="Times New Roman" w:hAnsi="Times New Roman" w:cs="Times New Roman"/>
        </w:rPr>
        <w:t>milliards de véhicules</w:t>
      </w:r>
      <w:r w:rsidR="001B49FD" w:rsidRPr="00E716C9">
        <w:rPr>
          <w:rFonts w:ascii="Times New Roman" w:hAnsi="Times New Roman" w:cs="Times New Roman"/>
        </w:rPr>
        <w:t>-</w:t>
      </w:r>
      <w:r w:rsidR="00180514" w:rsidRPr="00E716C9">
        <w:rPr>
          <w:rFonts w:ascii="Times New Roman" w:hAnsi="Times New Roman" w:cs="Times New Roman"/>
        </w:rPr>
        <w:t>k</w:t>
      </w:r>
      <w:r w:rsidR="001B49FD" w:rsidRPr="00E716C9">
        <w:rPr>
          <w:rFonts w:ascii="Times New Roman" w:hAnsi="Times New Roman" w:cs="Times New Roman"/>
        </w:rPr>
        <w:t>ilo</w:t>
      </w:r>
      <w:r w:rsidR="00180514" w:rsidRPr="00E716C9">
        <w:rPr>
          <w:rFonts w:ascii="Times New Roman" w:hAnsi="Times New Roman" w:cs="Times New Roman"/>
        </w:rPr>
        <w:t>m</w:t>
      </w:r>
      <w:r w:rsidR="001B49FD" w:rsidRPr="00E716C9">
        <w:rPr>
          <w:rFonts w:ascii="Times New Roman" w:hAnsi="Times New Roman" w:cs="Times New Roman"/>
        </w:rPr>
        <w:t>ètres</w:t>
      </w:r>
      <w:r w:rsidR="00180514" w:rsidRPr="00E716C9">
        <w:rPr>
          <w:rFonts w:ascii="Times New Roman" w:hAnsi="Times New Roman" w:cs="Times New Roman"/>
        </w:rPr>
        <w:t>, soit 34,2</w:t>
      </w:r>
      <w:r w:rsidR="00624714" w:rsidRPr="00E716C9">
        <w:rPr>
          <w:rFonts w:ascii="Times New Roman" w:hAnsi="Times New Roman" w:cs="Times New Roman"/>
        </w:rPr>
        <w:t> %</w:t>
      </w:r>
      <w:r w:rsidR="00180514" w:rsidRPr="00E716C9">
        <w:rPr>
          <w:rFonts w:ascii="Times New Roman" w:hAnsi="Times New Roman" w:cs="Times New Roman"/>
        </w:rPr>
        <w:t xml:space="preserve"> du total des </w:t>
      </w:r>
      <w:r w:rsidR="001B49FD" w:rsidRPr="00E716C9">
        <w:rPr>
          <w:rFonts w:ascii="Times New Roman" w:hAnsi="Times New Roman" w:cs="Times New Roman"/>
        </w:rPr>
        <w:t>kilomètres</w:t>
      </w:r>
      <w:r w:rsidR="00180514" w:rsidRPr="00E716C9">
        <w:rPr>
          <w:rFonts w:ascii="Times New Roman" w:hAnsi="Times New Roman" w:cs="Times New Roman"/>
        </w:rPr>
        <w:t xml:space="preserve"> parcourus en voiture (et non 20</w:t>
      </w:r>
      <w:r w:rsidR="00624714" w:rsidRPr="00E716C9">
        <w:rPr>
          <w:rFonts w:ascii="Times New Roman" w:hAnsi="Times New Roman" w:cs="Times New Roman"/>
        </w:rPr>
        <w:t> %</w:t>
      </w:r>
      <w:r w:rsidR="00180514" w:rsidRPr="00E716C9">
        <w:rPr>
          <w:rFonts w:ascii="Times New Roman" w:hAnsi="Times New Roman" w:cs="Times New Roman"/>
        </w:rPr>
        <w:t>). Il convient donc d</w:t>
      </w:r>
      <w:r w:rsidR="00BA33F4" w:rsidRPr="00E716C9">
        <w:rPr>
          <w:rFonts w:ascii="Times New Roman" w:hAnsi="Times New Roman" w:cs="Times New Roman"/>
        </w:rPr>
        <w:t>’</w:t>
      </w:r>
      <w:r w:rsidR="00180514" w:rsidRPr="00E716C9">
        <w:rPr>
          <w:rFonts w:ascii="Times New Roman" w:hAnsi="Times New Roman" w:cs="Times New Roman"/>
        </w:rPr>
        <w:t xml:space="preserve">affecter </w:t>
      </w:r>
      <w:r w:rsidR="00806DBB" w:rsidRPr="00E716C9">
        <w:rPr>
          <w:rFonts w:ascii="Times New Roman" w:hAnsi="Times New Roman" w:cs="Times New Roman"/>
        </w:rPr>
        <w:t>17,1</w:t>
      </w:r>
      <w:r w:rsidR="00624714" w:rsidRPr="00E716C9">
        <w:rPr>
          <w:rFonts w:ascii="Times New Roman" w:hAnsi="Times New Roman" w:cs="Times New Roman"/>
        </w:rPr>
        <w:t> %</w:t>
      </w:r>
      <w:r w:rsidR="00806DBB" w:rsidRPr="00E716C9">
        <w:rPr>
          <w:rFonts w:ascii="Times New Roman" w:hAnsi="Times New Roman" w:cs="Times New Roman"/>
        </w:rPr>
        <w:t xml:space="preserve"> des </w:t>
      </w:r>
      <w:r w:rsidR="001B49FD" w:rsidRPr="00E716C9">
        <w:rPr>
          <w:rFonts w:ascii="Times New Roman" w:hAnsi="Times New Roman" w:cs="Times New Roman"/>
        </w:rPr>
        <w:t>kilomètres</w:t>
      </w:r>
      <w:r w:rsidR="00806DBB" w:rsidRPr="00E716C9">
        <w:rPr>
          <w:rFonts w:ascii="Times New Roman" w:hAnsi="Times New Roman" w:cs="Times New Roman"/>
        </w:rPr>
        <w:t xml:space="preserve"> parcourus au mode thermique</w:t>
      </w:r>
      <w:r w:rsidR="00B55EC2" w:rsidRPr="00E716C9">
        <w:rPr>
          <w:rFonts w:ascii="Times New Roman" w:hAnsi="Times New Roman" w:cs="Times New Roman"/>
        </w:rPr>
        <w:t>,</w:t>
      </w:r>
      <w:r w:rsidR="00806DBB" w:rsidRPr="00E716C9">
        <w:rPr>
          <w:rFonts w:ascii="Times New Roman" w:hAnsi="Times New Roman" w:cs="Times New Roman"/>
        </w:rPr>
        <w:t xml:space="preserve"> </w:t>
      </w:r>
      <w:r w:rsidR="00806DBB" w:rsidRPr="00E716C9">
        <w:rPr>
          <w:rFonts w:ascii="Times New Roman" w:hAnsi="Times New Roman" w:cs="Times New Roman"/>
        </w:rPr>
        <w:lastRenderedPageBreak/>
        <w:t>au lieu de 10</w:t>
      </w:r>
      <w:r w:rsidR="00624714" w:rsidRPr="00E716C9">
        <w:rPr>
          <w:rFonts w:ascii="Times New Roman" w:hAnsi="Times New Roman" w:cs="Times New Roman"/>
        </w:rPr>
        <w:t> %</w:t>
      </w:r>
      <w:r w:rsidR="00806DBB" w:rsidRPr="00E716C9">
        <w:rPr>
          <w:rFonts w:ascii="Times New Roman" w:hAnsi="Times New Roman" w:cs="Times New Roman"/>
        </w:rPr>
        <w:t xml:space="preserve">. Cela conduit à consommer </w:t>
      </w:r>
      <w:r w:rsidR="00F70348" w:rsidRPr="00E716C9">
        <w:rPr>
          <w:rFonts w:ascii="Times New Roman" w:hAnsi="Times New Roman" w:cs="Times New Roman"/>
        </w:rPr>
        <w:t>2</w:t>
      </w:r>
      <w:r w:rsidR="00EB568D" w:rsidRPr="00E716C9">
        <w:rPr>
          <w:rFonts w:ascii="Times New Roman" w:hAnsi="Times New Roman" w:cs="Times New Roman"/>
        </w:rPr>
        <w:t>9</w:t>
      </w:r>
      <w:r w:rsidR="0068440E" w:rsidRPr="00E716C9">
        <w:rPr>
          <w:rFonts w:ascii="Times New Roman" w:hAnsi="Times New Roman" w:cs="Times New Roman"/>
        </w:rPr>
        <w:t> </w:t>
      </w:r>
      <w:r w:rsidR="00F70348" w:rsidRPr="00E716C9">
        <w:rPr>
          <w:rFonts w:ascii="Times New Roman" w:hAnsi="Times New Roman" w:cs="Times New Roman"/>
        </w:rPr>
        <w:t>TWh de carburants liquides en 2050 pour ce seul usage, ce qui est comparable à la consommation actuelle d</w:t>
      </w:r>
      <w:r w:rsidR="00BA33F4" w:rsidRPr="00E716C9">
        <w:rPr>
          <w:rFonts w:ascii="Times New Roman" w:hAnsi="Times New Roman" w:cs="Times New Roman"/>
        </w:rPr>
        <w:t>’</w:t>
      </w:r>
      <w:r w:rsidR="00F70348" w:rsidRPr="00E716C9">
        <w:rPr>
          <w:rFonts w:ascii="Times New Roman" w:hAnsi="Times New Roman" w:cs="Times New Roman"/>
        </w:rPr>
        <w:t xml:space="preserve">agrocarburants en France </w:t>
      </w:r>
      <w:r w:rsidR="00B55EC2" w:rsidRPr="00E716C9">
        <w:rPr>
          <w:rFonts w:ascii="Times New Roman" w:hAnsi="Times New Roman" w:cs="Times New Roman"/>
        </w:rPr>
        <w:t xml:space="preserve">– </w:t>
      </w:r>
      <w:r w:rsidR="0012780C" w:rsidRPr="00E716C9">
        <w:rPr>
          <w:rFonts w:ascii="Times New Roman" w:hAnsi="Times New Roman" w:cs="Times New Roman"/>
        </w:rPr>
        <w:t>pour</w:t>
      </w:r>
      <w:r w:rsidR="00B55EC2" w:rsidRPr="00E716C9">
        <w:rPr>
          <w:rFonts w:ascii="Times New Roman" w:hAnsi="Times New Roman" w:cs="Times New Roman"/>
        </w:rPr>
        <w:t xml:space="preserve"> moitié importés</w:t>
      </w:r>
      <w:r w:rsidR="00F70348" w:rsidRPr="00E716C9">
        <w:rPr>
          <w:rFonts w:ascii="Times New Roman" w:hAnsi="Times New Roman" w:cs="Times New Roman"/>
        </w:rPr>
        <w:t>.</w:t>
      </w:r>
    </w:p>
    <w:p w14:paraId="4564F360" w14:textId="693B34BA" w:rsidR="00DB50AE" w:rsidRPr="00E716C9" w:rsidRDefault="00B55EC2" w:rsidP="00E40899">
      <w:pPr>
        <w:spacing w:before="120" w:after="0" w:line="360" w:lineRule="auto"/>
        <w:jc w:val="both"/>
        <w:rPr>
          <w:rFonts w:ascii="Times New Roman" w:hAnsi="Times New Roman" w:cs="Times New Roman"/>
        </w:rPr>
      </w:pPr>
      <w:r w:rsidRPr="00E716C9">
        <w:rPr>
          <w:rFonts w:ascii="Times New Roman" w:hAnsi="Times New Roman" w:cs="Times New Roman"/>
        </w:rPr>
        <w:t>Toujours est-il que</w:t>
      </w:r>
      <w:r w:rsidR="00DB50AE" w:rsidRPr="00E716C9">
        <w:rPr>
          <w:rFonts w:ascii="Times New Roman" w:hAnsi="Times New Roman" w:cs="Times New Roman"/>
        </w:rPr>
        <w:t xml:space="preserve"> ce calcul</w:t>
      </w:r>
      <w:r w:rsidR="001B2B6E" w:rsidRPr="00E716C9">
        <w:rPr>
          <w:rFonts w:ascii="Times New Roman" w:hAnsi="Times New Roman" w:cs="Times New Roman"/>
        </w:rPr>
        <w:t xml:space="preserve"> plutôt optimiste</w:t>
      </w:r>
      <w:r w:rsidR="00DB50AE" w:rsidRPr="00E716C9">
        <w:rPr>
          <w:rFonts w:ascii="Times New Roman" w:hAnsi="Times New Roman" w:cs="Times New Roman"/>
        </w:rPr>
        <w:t xml:space="preserve"> n</w:t>
      </w:r>
      <w:r w:rsidR="001B2B6E" w:rsidRPr="00E716C9">
        <w:rPr>
          <w:rFonts w:ascii="Times New Roman" w:hAnsi="Times New Roman" w:cs="Times New Roman"/>
        </w:rPr>
        <w:t>e saurait constituer un scénario cohérent</w:t>
      </w:r>
      <w:r w:rsidR="00DB50AE" w:rsidRPr="00E716C9">
        <w:rPr>
          <w:rFonts w:ascii="Times New Roman" w:hAnsi="Times New Roman" w:cs="Times New Roman"/>
        </w:rPr>
        <w:t>.</w:t>
      </w:r>
      <w:r w:rsidR="001B2B6E" w:rsidRPr="00E716C9">
        <w:rPr>
          <w:rFonts w:ascii="Times New Roman" w:hAnsi="Times New Roman" w:cs="Times New Roman"/>
        </w:rPr>
        <w:t xml:space="preserve"> En effet, un tel scénario constituerait un échec pour l</w:t>
      </w:r>
      <w:r w:rsidR="00BA33F4" w:rsidRPr="00E716C9">
        <w:rPr>
          <w:rFonts w:ascii="Times New Roman" w:hAnsi="Times New Roman" w:cs="Times New Roman"/>
        </w:rPr>
        <w:t>’</w:t>
      </w:r>
      <w:r w:rsidR="001B2B6E" w:rsidRPr="00E716C9">
        <w:rPr>
          <w:rFonts w:ascii="Times New Roman" w:hAnsi="Times New Roman" w:cs="Times New Roman"/>
        </w:rPr>
        <w:t xml:space="preserve">électrification de la mobilité intensive </w:t>
      </w:r>
      <w:r w:rsidRPr="00E716C9">
        <w:rPr>
          <w:rFonts w:ascii="Times New Roman" w:hAnsi="Times New Roman" w:cs="Times New Roman"/>
        </w:rPr>
        <w:t>et</w:t>
      </w:r>
      <w:r w:rsidR="001B2B6E" w:rsidRPr="00E716C9">
        <w:rPr>
          <w:rFonts w:ascii="Times New Roman" w:hAnsi="Times New Roman" w:cs="Times New Roman"/>
        </w:rPr>
        <w:t xml:space="preserve"> aurait des effets très significatifs sur les poids lourds. En d</w:t>
      </w:r>
      <w:r w:rsidR="00BA33F4" w:rsidRPr="00E716C9">
        <w:rPr>
          <w:rFonts w:ascii="Times New Roman" w:hAnsi="Times New Roman" w:cs="Times New Roman"/>
        </w:rPr>
        <w:t>’</w:t>
      </w:r>
      <w:r w:rsidR="001B2B6E" w:rsidRPr="00E716C9">
        <w:rPr>
          <w:rFonts w:ascii="Times New Roman" w:hAnsi="Times New Roman" w:cs="Times New Roman"/>
        </w:rPr>
        <w:t>autres termes, s</w:t>
      </w:r>
      <w:r w:rsidR="00BA33F4" w:rsidRPr="00E716C9">
        <w:rPr>
          <w:rFonts w:ascii="Times New Roman" w:hAnsi="Times New Roman" w:cs="Times New Roman"/>
        </w:rPr>
        <w:t>’</w:t>
      </w:r>
      <w:r w:rsidR="001B2B6E" w:rsidRPr="00E716C9">
        <w:rPr>
          <w:rFonts w:ascii="Times New Roman" w:hAnsi="Times New Roman" w:cs="Times New Roman"/>
        </w:rPr>
        <w:t>il est impossible d</w:t>
      </w:r>
      <w:r w:rsidR="00BA33F4" w:rsidRPr="00E716C9">
        <w:rPr>
          <w:rFonts w:ascii="Times New Roman" w:hAnsi="Times New Roman" w:cs="Times New Roman"/>
        </w:rPr>
        <w:t>’</w:t>
      </w:r>
      <w:r w:rsidR="001B2B6E" w:rsidRPr="00E716C9">
        <w:rPr>
          <w:rFonts w:ascii="Times New Roman" w:hAnsi="Times New Roman" w:cs="Times New Roman"/>
        </w:rPr>
        <w:t>électrifier complètement les déplacements longue distance des véhicules légers, il sera encore plus difficile d</w:t>
      </w:r>
      <w:r w:rsidR="00BA33F4" w:rsidRPr="00E716C9">
        <w:rPr>
          <w:rFonts w:ascii="Times New Roman" w:hAnsi="Times New Roman" w:cs="Times New Roman"/>
        </w:rPr>
        <w:t>’</w:t>
      </w:r>
      <w:r w:rsidR="001B2B6E" w:rsidRPr="00E716C9">
        <w:rPr>
          <w:rFonts w:ascii="Times New Roman" w:hAnsi="Times New Roman" w:cs="Times New Roman"/>
        </w:rPr>
        <w:t>électrifier ceux des poids lourds</w:t>
      </w:r>
      <w:r w:rsidRPr="00E716C9">
        <w:rPr>
          <w:rFonts w:ascii="Times New Roman" w:hAnsi="Times New Roman" w:cs="Times New Roman"/>
        </w:rPr>
        <w:t>,</w:t>
      </w:r>
      <w:r w:rsidR="001B2B6E" w:rsidRPr="00E716C9">
        <w:rPr>
          <w:rFonts w:ascii="Times New Roman" w:hAnsi="Times New Roman" w:cs="Times New Roman"/>
        </w:rPr>
        <w:t xml:space="preserve"> qui voyagent principalement en itinérance et qui nécessiteront une grande autonomie et des infrastructures de recharge puissantes. Il en sera de même pour d</w:t>
      </w:r>
      <w:r w:rsidR="00BA33F4" w:rsidRPr="00E716C9">
        <w:rPr>
          <w:rFonts w:ascii="Times New Roman" w:hAnsi="Times New Roman" w:cs="Times New Roman"/>
        </w:rPr>
        <w:t>’</w:t>
      </w:r>
      <w:r w:rsidR="001B2B6E" w:rsidRPr="00E716C9">
        <w:rPr>
          <w:rFonts w:ascii="Times New Roman" w:hAnsi="Times New Roman" w:cs="Times New Roman"/>
        </w:rPr>
        <w:t>autres types de véhicules spéciaux (engins de chantier, camions de ramassage des ordures…). Un tel raisonnement s</w:t>
      </w:r>
      <w:r w:rsidR="00BA33F4" w:rsidRPr="00E716C9">
        <w:rPr>
          <w:rFonts w:ascii="Times New Roman" w:hAnsi="Times New Roman" w:cs="Times New Roman"/>
        </w:rPr>
        <w:t>’</w:t>
      </w:r>
      <w:r w:rsidR="001B2B6E" w:rsidRPr="00E716C9">
        <w:rPr>
          <w:rFonts w:ascii="Times New Roman" w:hAnsi="Times New Roman" w:cs="Times New Roman"/>
        </w:rPr>
        <w:t>applique également dans le cas où la difficulté n</w:t>
      </w:r>
      <w:r w:rsidR="00BA33F4" w:rsidRPr="00E716C9">
        <w:rPr>
          <w:rFonts w:ascii="Times New Roman" w:hAnsi="Times New Roman" w:cs="Times New Roman"/>
        </w:rPr>
        <w:t>’</w:t>
      </w:r>
      <w:r w:rsidR="001B2B6E" w:rsidRPr="00E716C9">
        <w:rPr>
          <w:rFonts w:ascii="Times New Roman" w:hAnsi="Times New Roman" w:cs="Times New Roman"/>
        </w:rPr>
        <w:t>est pas technique mais socialement perçue</w:t>
      </w:r>
      <w:r w:rsidR="0068440E" w:rsidRPr="00E716C9">
        <w:rPr>
          <w:rFonts w:ascii="Times New Roman" w:hAnsi="Times New Roman" w:cs="Times New Roman"/>
        </w:rPr>
        <w:t>,</w:t>
      </w:r>
      <w:r w:rsidR="001B2B6E" w:rsidRPr="00E716C9">
        <w:rPr>
          <w:rFonts w:ascii="Times New Roman" w:hAnsi="Times New Roman" w:cs="Times New Roman"/>
        </w:rPr>
        <w:t xml:space="preserve"> comme c</w:t>
      </w:r>
      <w:r w:rsidR="00BA33F4" w:rsidRPr="00E716C9">
        <w:rPr>
          <w:rFonts w:ascii="Times New Roman" w:hAnsi="Times New Roman" w:cs="Times New Roman"/>
        </w:rPr>
        <w:t>’</w:t>
      </w:r>
      <w:r w:rsidR="001B2B6E" w:rsidRPr="00E716C9">
        <w:rPr>
          <w:rFonts w:ascii="Times New Roman" w:hAnsi="Times New Roman" w:cs="Times New Roman"/>
        </w:rPr>
        <w:t>est le cas actuellement pour l</w:t>
      </w:r>
      <w:r w:rsidR="00BA33F4" w:rsidRPr="00E716C9">
        <w:rPr>
          <w:rFonts w:ascii="Times New Roman" w:hAnsi="Times New Roman" w:cs="Times New Roman"/>
        </w:rPr>
        <w:t>’</w:t>
      </w:r>
      <w:r w:rsidR="001B2B6E" w:rsidRPr="00E716C9">
        <w:rPr>
          <w:rFonts w:ascii="Times New Roman" w:hAnsi="Times New Roman" w:cs="Times New Roman"/>
        </w:rPr>
        <w:t>automobile. Rappelons à toutes fins utiles que les chauffeurs routiers savent très bien se mobiliser contre les mesures qui les dér</w:t>
      </w:r>
      <w:r w:rsidR="0068440E" w:rsidRPr="00E716C9">
        <w:rPr>
          <w:rFonts w:ascii="Times New Roman" w:hAnsi="Times New Roman" w:cs="Times New Roman"/>
        </w:rPr>
        <w:t>angent et que le populisme anti</w:t>
      </w:r>
      <w:r w:rsidR="001B2B6E" w:rsidRPr="00E716C9">
        <w:rPr>
          <w:rFonts w:ascii="Times New Roman" w:hAnsi="Times New Roman" w:cs="Times New Roman"/>
        </w:rPr>
        <w:t xml:space="preserve">véhicules électriques pourrait tout aussi bien les concerner. Il convient donc de retenir une </w:t>
      </w:r>
      <w:r w:rsidR="00EB568D" w:rsidRPr="00E716C9">
        <w:rPr>
          <w:rFonts w:ascii="Times New Roman" w:hAnsi="Times New Roman" w:cs="Times New Roman"/>
        </w:rPr>
        <w:t>électrification à 50</w:t>
      </w:r>
      <w:r w:rsidR="00624714" w:rsidRPr="00E716C9">
        <w:rPr>
          <w:rFonts w:ascii="Times New Roman" w:hAnsi="Times New Roman" w:cs="Times New Roman"/>
        </w:rPr>
        <w:t> %</w:t>
      </w:r>
      <w:r w:rsidR="00EB568D" w:rsidRPr="00E716C9">
        <w:rPr>
          <w:rFonts w:ascii="Times New Roman" w:hAnsi="Times New Roman" w:cs="Times New Roman"/>
        </w:rPr>
        <w:t xml:space="preserve"> pour les poids lourds également, ce qui conduit à consommer 47</w:t>
      </w:r>
      <w:r w:rsidR="0068440E" w:rsidRPr="00E716C9">
        <w:rPr>
          <w:rFonts w:ascii="Times New Roman" w:hAnsi="Times New Roman" w:cs="Times New Roman"/>
        </w:rPr>
        <w:t> </w:t>
      </w:r>
      <w:r w:rsidR="00EB568D" w:rsidRPr="00E716C9">
        <w:rPr>
          <w:rFonts w:ascii="Times New Roman" w:hAnsi="Times New Roman" w:cs="Times New Roman"/>
        </w:rPr>
        <w:t>TWh de carburants liquides supplémentaires</w:t>
      </w:r>
      <w:r w:rsidR="00593096" w:rsidRPr="00E716C9">
        <w:rPr>
          <w:rFonts w:ascii="Times New Roman" w:hAnsi="Times New Roman" w:cs="Times New Roman"/>
        </w:rPr>
        <w:t xml:space="preserve"> en 2050</w:t>
      </w:r>
      <w:r w:rsidR="00EB568D" w:rsidRPr="00E716C9">
        <w:rPr>
          <w:rFonts w:ascii="Times New Roman" w:hAnsi="Times New Roman" w:cs="Times New Roman"/>
        </w:rPr>
        <w:t>, pour un total de 75</w:t>
      </w:r>
      <w:r w:rsidR="0068440E" w:rsidRPr="00E716C9">
        <w:rPr>
          <w:rFonts w:ascii="Times New Roman" w:hAnsi="Times New Roman" w:cs="Times New Roman"/>
        </w:rPr>
        <w:t> </w:t>
      </w:r>
      <w:r w:rsidR="00EB568D" w:rsidRPr="00E716C9">
        <w:rPr>
          <w:rFonts w:ascii="Times New Roman" w:hAnsi="Times New Roman" w:cs="Times New Roman"/>
        </w:rPr>
        <w:t>TWh.</w:t>
      </w:r>
    </w:p>
    <w:p w14:paraId="1649BB62" w14:textId="3014D6CE" w:rsidR="00593096" w:rsidRPr="00E716C9" w:rsidRDefault="00593096" w:rsidP="00E40899">
      <w:pPr>
        <w:spacing w:before="120" w:after="0" w:line="360" w:lineRule="auto"/>
        <w:jc w:val="both"/>
        <w:rPr>
          <w:rFonts w:ascii="Times New Roman" w:hAnsi="Times New Roman" w:cs="Times New Roman"/>
        </w:rPr>
      </w:pPr>
      <w:r w:rsidRPr="00E716C9">
        <w:rPr>
          <w:rFonts w:ascii="Times New Roman" w:hAnsi="Times New Roman" w:cs="Times New Roman"/>
        </w:rPr>
        <w:t>Cet ordre de grandeur – qui n</w:t>
      </w:r>
      <w:r w:rsidR="00BA33F4" w:rsidRPr="00E716C9">
        <w:rPr>
          <w:rFonts w:ascii="Times New Roman" w:hAnsi="Times New Roman" w:cs="Times New Roman"/>
        </w:rPr>
        <w:t>’</w:t>
      </w:r>
      <w:r w:rsidRPr="00E716C9">
        <w:rPr>
          <w:rFonts w:ascii="Times New Roman" w:hAnsi="Times New Roman" w:cs="Times New Roman"/>
        </w:rPr>
        <w:t>inclut pas les véhicules utilitaires légers – n</w:t>
      </w:r>
      <w:r w:rsidR="00BA33F4" w:rsidRPr="00E716C9">
        <w:rPr>
          <w:rFonts w:ascii="Times New Roman" w:hAnsi="Times New Roman" w:cs="Times New Roman"/>
        </w:rPr>
        <w:t>’</w:t>
      </w:r>
      <w:r w:rsidRPr="00E716C9">
        <w:rPr>
          <w:rFonts w:ascii="Times New Roman" w:hAnsi="Times New Roman" w:cs="Times New Roman"/>
        </w:rPr>
        <w:t>est déjà plus raisonnable. Deux voies sont possibles pour produire une telle quantité de carburants liquides</w:t>
      </w:r>
      <w:r w:rsidR="00FA151D" w:rsidRPr="00E716C9">
        <w:rPr>
          <w:rFonts w:ascii="Times New Roman" w:hAnsi="Times New Roman" w:cs="Times New Roman"/>
        </w:rPr>
        <w:t xml:space="preserve"> décarbonés</w:t>
      </w:r>
      <w:r w:rsidRPr="00E716C9">
        <w:rPr>
          <w:rFonts w:ascii="Times New Roman" w:hAnsi="Times New Roman" w:cs="Times New Roman"/>
        </w:rPr>
        <w:t xml:space="preserve"> : </w:t>
      </w:r>
    </w:p>
    <w:p w14:paraId="74ED98E9" w14:textId="71DBD874" w:rsidR="00593096" w:rsidRPr="00E716C9" w:rsidRDefault="0068440E" w:rsidP="0068440E">
      <w:pPr>
        <w:pStyle w:val="Paragraphedeliste"/>
        <w:spacing w:before="120" w:after="0" w:line="360" w:lineRule="auto"/>
        <w:ind w:left="0"/>
        <w:jc w:val="both"/>
        <w:rPr>
          <w:rFonts w:ascii="Times New Roman" w:hAnsi="Times New Roman" w:cs="Times New Roman"/>
        </w:rPr>
      </w:pPr>
      <w:r w:rsidRPr="00E716C9">
        <w:rPr>
          <w:rFonts w:ascii="Times New Roman" w:hAnsi="Times New Roman" w:cs="Times New Roman"/>
          <w:b/>
        </w:rPr>
        <w:t>1.</w:t>
      </w:r>
      <w:r w:rsidRPr="00E716C9">
        <w:rPr>
          <w:rFonts w:ascii="Times New Roman" w:hAnsi="Times New Roman" w:cs="Times New Roman"/>
        </w:rPr>
        <w:t> </w:t>
      </w:r>
      <w:r w:rsidR="00B55EC2" w:rsidRPr="00E716C9">
        <w:rPr>
          <w:rFonts w:ascii="Times New Roman" w:hAnsi="Times New Roman" w:cs="Times New Roman"/>
        </w:rPr>
        <w:t>Alimenter</w:t>
      </w:r>
      <w:r w:rsidR="00593096" w:rsidRPr="00E716C9">
        <w:rPr>
          <w:rFonts w:ascii="Times New Roman" w:hAnsi="Times New Roman" w:cs="Times New Roman"/>
        </w:rPr>
        <w:t xml:space="preserve"> les véhicules particuliers au bioéthanol et les poids lourds au biodiesel</w:t>
      </w:r>
      <w:r w:rsidR="00B55EC2" w:rsidRPr="00E716C9">
        <w:rPr>
          <w:rFonts w:ascii="Times New Roman" w:hAnsi="Times New Roman" w:cs="Times New Roman"/>
        </w:rPr>
        <w:t>. Pour ce faire,</w:t>
      </w:r>
      <w:r w:rsidR="00593096" w:rsidRPr="00E716C9">
        <w:rPr>
          <w:rFonts w:ascii="Times New Roman" w:hAnsi="Times New Roman" w:cs="Times New Roman"/>
        </w:rPr>
        <w:t xml:space="preserve"> </w:t>
      </w:r>
      <w:r w:rsidR="00B36AB1" w:rsidRPr="00E716C9">
        <w:rPr>
          <w:rFonts w:ascii="Times New Roman" w:hAnsi="Times New Roman" w:cs="Times New Roman"/>
        </w:rPr>
        <w:t xml:space="preserve">sachant que les rendements sont respectivement de 8 700 et 1 500 L/ha, </w:t>
      </w:r>
      <w:r w:rsidR="00593096" w:rsidRPr="00E716C9">
        <w:rPr>
          <w:rFonts w:ascii="Times New Roman" w:hAnsi="Times New Roman" w:cs="Times New Roman"/>
        </w:rPr>
        <w:t>il faudrait mobiliser 3,5</w:t>
      </w:r>
      <w:r w:rsidRPr="00E716C9">
        <w:rPr>
          <w:rFonts w:ascii="Times New Roman" w:hAnsi="Times New Roman" w:cs="Times New Roman"/>
        </w:rPr>
        <w:t> </w:t>
      </w:r>
      <w:r w:rsidR="00593096" w:rsidRPr="00E716C9">
        <w:rPr>
          <w:rFonts w:ascii="Times New Roman" w:hAnsi="Times New Roman" w:cs="Times New Roman"/>
        </w:rPr>
        <w:t>millions d</w:t>
      </w:r>
      <w:r w:rsidR="00BA33F4" w:rsidRPr="00E716C9">
        <w:rPr>
          <w:rFonts w:ascii="Times New Roman" w:hAnsi="Times New Roman" w:cs="Times New Roman"/>
        </w:rPr>
        <w:t>’</w:t>
      </w:r>
      <w:r w:rsidR="00593096" w:rsidRPr="00E716C9">
        <w:rPr>
          <w:rFonts w:ascii="Times New Roman" w:hAnsi="Times New Roman" w:cs="Times New Roman"/>
        </w:rPr>
        <w:t>hectares</w:t>
      </w:r>
      <w:r w:rsidRPr="00E716C9">
        <w:rPr>
          <w:rFonts w:ascii="Times New Roman" w:hAnsi="Times New Roman" w:cs="Times New Roman"/>
        </w:rPr>
        <w:t xml:space="preserve"> agricoles</w:t>
      </w:r>
      <w:r w:rsidR="00593096" w:rsidRPr="00E716C9">
        <w:rPr>
          <w:rFonts w:ascii="Times New Roman" w:hAnsi="Times New Roman" w:cs="Times New Roman"/>
        </w:rPr>
        <w:t xml:space="preserve">. Compte tenu de la priorité accordée à la souveraineté alimentaire et à la reforestation pour préserver le puits de carbone, cette option est totalement exclue. </w:t>
      </w:r>
    </w:p>
    <w:p w14:paraId="46C277BB" w14:textId="72983895" w:rsidR="006D3E51" w:rsidRPr="00E716C9" w:rsidRDefault="0068440E" w:rsidP="0068440E">
      <w:pPr>
        <w:pStyle w:val="Paragraphedeliste"/>
        <w:spacing w:before="120" w:after="0" w:line="360" w:lineRule="auto"/>
        <w:ind w:left="0"/>
        <w:jc w:val="both"/>
        <w:rPr>
          <w:rFonts w:ascii="Times New Roman" w:hAnsi="Times New Roman" w:cs="Times New Roman"/>
        </w:rPr>
      </w:pPr>
      <w:r w:rsidRPr="00E716C9">
        <w:rPr>
          <w:rFonts w:ascii="Times New Roman" w:hAnsi="Times New Roman" w:cs="Times New Roman"/>
          <w:b/>
        </w:rPr>
        <w:t>2.</w:t>
      </w:r>
      <w:r w:rsidRPr="00E716C9">
        <w:rPr>
          <w:rFonts w:ascii="Times New Roman" w:hAnsi="Times New Roman" w:cs="Times New Roman"/>
        </w:rPr>
        <w:t> </w:t>
      </w:r>
      <w:r w:rsidR="00B36AB1" w:rsidRPr="00E716C9">
        <w:rPr>
          <w:rFonts w:ascii="Times New Roman" w:hAnsi="Times New Roman" w:cs="Times New Roman"/>
        </w:rPr>
        <w:t>P</w:t>
      </w:r>
      <w:r w:rsidR="00593096" w:rsidRPr="00E716C9">
        <w:rPr>
          <w:rFonts w:ascii="Times New Roman" w:hAnsi="Times New Roman" w:cs="Times New Roman"/>
        </w:rPr>
        <w:t>rodui</w:t>
      </w:r>
      <w:r w:rsidR="00B36AB1" w:rsidRPr="00E716C9">
        <w:rPr>
          <w:rFonts w:ascii="Times New Roman" w:hAnsi="Times New Roman" w:cs="Times New Roman"/>
        </w:rPr>
        <w:t>re</w:t>
      </w:r>
      <w:r w:rsidR="00593096" w:rsidRPr="00E716C9">
        <w:rPr>
          <w:rFonts w:ascii="Times New Roman" w:hAnsi="Times New Roman" w:cs="Times New Roman"/>
        </w:rPr>
        <w:t xml:space="preserve"> des e-carburants combinant du CO</w:t>
      </w:r>
      <w:r w:rsidR="00593096" w:rsidRPr="00E716C9">
        <w:rPr>
          <w:rFonts w:ascii="Times New Roman" w:hAnsi="Times New Roman" w:cs="Times New Roman"/>
          <w:vertAlign w:val="subscript"/>
        </w:rPr>
        <w:t>2</w:t>
      </w:r>
      <w:r w:rsidR="00593096" w:rsidRPr="00E716C9">
        <w:rPr>
          <w:rFonts w:ascii="Times New Roman" w:hAnsi="Times New Roman" w:cs="Times New Roman"/>
        </w:rPr>
        <w:t xml:space="preserve"> capté en sortie d</w:t>
      </w:r>
      <w:r w:rsidR="00BA33F4" w:rsidRPr="00E716C9">
        <w:rPr>
          <w:rFonts w:ascii="Times New Roman" w:hAnsi="Times New Roman" w:cs="Times New Roman"/>
        </w:rPr>
        <w:t>’</w:t>
      </w:r>
      <w:r w:rsidR="00593096" w:rsidRPr="00E716C9">
        <w:rPr>
          <w:rFonts w:ascii="Times New Roman" w:hAnsi="Times New Roman" w:cs="Times New Roman"/>
        </w:rPr>
        <w:t>usine ou dans l</w:t>
      </w:r>
      <w:r w:rsidR="00BA33F4" w:rsidRPr="00E716C9">
        <w:rPr>
          <w:rFonts w:ascii="Times New Roman" w:hAnsi="Times New Roman" w:cs="Times New Roman"/>
        </w:rPr>
        <w:t>’</w:t>
      </w:r>
      <w:r w:rsidR="00593096" w:rsidRPr="00E716C9">
        <w:rPr>
          <w:rFonts w:ascii="Times New Roman" w:hAnsi="Times New Roman" w:cs="Times New Roman"/>
        </w:rPr>
        <w:t>air et de l</w:t>
      </w:r>
      <w:r w:rsidR="00BA33F4" w:rsidRPr="00E716C9">
        <w:rPr>
          <w:rFonts w:ascii="Times New Roman" w:hAnsi="Times New Roman" w:cs="Times New Roman"/>
        </w:rPr>
        <w:t>’</w:t>
      </w:r>
      <w:r w:rsidR="00593096" w:rsidRPr="00E716C9">
        <w:rPr>
          <w:rFonts w:ascii="Times New Roman" w:hAnsi="Times New Roman" w:cs="Times New Roman"/>
        </w:rPr>
        <w:t>hydrogène. Ce procédé est très consommateur d</w:t>
      </w:r>
      <w:r w:rsidR="00BA33F4" w:rsidRPr="00E716C9">
        <w:rPr>
          <w:rFonts w:ascii="Times New Roman" w:hAnsi="Times New Roman" w:cs="Times New Roman"/>
        </w:rPr>
        <w:t>’</w:t>
      </w:r>
      <w:r w:rsidR="00593096" w:rsidRPr="00E716C9">
        <w:rPr>
          <w:rFonts w:ascii="Times New Roman" w:hAnsi="Times New Roman" w:cs="Times New Roman"/>
        </w:rPr>
        <w:t>électricité (</w:t>
      </w:r>
      <w:r w:rsidR="006D3E51" w:rsidRPr="00E716C9">
        <w:rPr>
          <w:rFonts w:ascii="Times New Roman" w:hAnsi="Times New Roman" w:cs="Times New Roman"/>
        </w:rPr>
        <w:t>de 2</w:t>
      </w:r>
      <w:r w:rsidRPr="00E716C9">
        <w:rPr>
          <w:rFonts w:ascii="Times New Roman" w:hAnsi="Times New Roman" w:cs="Times New Roman"/>
        </w:rPr>
        <w:t> </w:t>
      </w:r>
      <w:r w:rsidR="006D3E51" w:rsidRPr="00E716C9">
        <w:rPr>
          <w:rFonts w:ascii="Times New Roman" w:hAnsi="Times New Roman" w:cs="Times New Roman"/>
        </w:rPr>
        <w:t>à 3</w:t>
      </w:r>
      <w:r w:rsidR="006D3E51" w:rsidRPr="00E716C9">
        <w:t xml:space="preserve"> </w:t>
      </w:r>
      <w:r w:rsidR="006D3E51" w:rsidRPr="00E716C9">
        <w:rPr>
          <w:rFonts w:ascii="Times New Roman" w:hAnsi="Times New Roman" w:cs="Times New Roman"/>
        </w:rPr>
        <w:t xml:space="preserve">kWh par </w:t>
      </w:r>
      <w:r w:rsidRPr="00E716C9">
        <w:rPr>
          <w:rFonts w:ascii="Times New Roman" w:hAnsi="Times New Roman" w:cs="Times New Roman"/>
        </w:rPr>
        <w:t>kilowattheure</w:t>
      </w:r>
      <w:r w:rsidR="006D3E51" w:rsidRPr="00E716C9">
        <w:rPr>
          <w:rFonts w:ascii="Times New Roman" w:hAnsi="Times New Roman" w:cs="Times New Roman"/>
        </w:rPr>
        <w:t xml:space="preserve"> d</w:t>
      </w:r>
      <w:r w:rsidR="00BA33F4" w:rsidRPr="00E716C9">
        <w:rPr>
          <w:rFonts w:ascii="Times New Roman" w:hAnsi="Times New Roman" w:cs="Times New Roman"/>
        </w:rPr>
        <w:t>’</w:t>
      </w:r>
      <w:r w:rsidR="006D3E51" w:rsidRPr="00E716C9">
        <w:rPr>
          <w:rFonts w:ascii="Times New Roman" w:hAnsi="Times New Roman" w:cs="Times New Roman"/>
        </w:rPr>
        <w:t>e-carburant produit). Il faudrait donc mobiliser 200</w:t>
      </w:r>
      <w:r w:rsidRPr="00E716C9">
        <w:rPr>
          <w:rFonts w:ascii="Times New Roman" w:hAnsi="Times New Roman" w:cs="Times New Roman"/>
        </w:rPr>
        <w:t> </w:t>
      </w:r>
      <w:r w:rsidR="006D3E51" w:rsidRPr="00E716C9">
        <w:rPr>
          <w:rFonts w:ascii="Times New Roman" w:hAnsi="Times New Roman" w:cs="Times New Roman"/>
        </w:rPr>
        <w:t>TWh d</w:t>
      </w:r>
      <w:r w:rsidR="00BA33F4" w:rsidRPr="00E716C9">
        <w:rPr>
          <w:rFonts w:ascii="Times New Roman" w:hAnsi="Times New Roman" w:cs="Times New Roman"/>
        </w:rPr>
        <w:t>’</w:t>
      </w:r>
      <w:r w:rsidR="006D3E51" w:rsidRPr="00E716C9">
        <w:rPr>
          <w:rFonts w:ascii="Times New Roman" w:hAnsi="Times New Roman" w:cs="Times New Roman"/>
        </w:rPr>
        <w:t xml:space="preserve">électricité pour </w:t>
      </w:r>
      <w:r w:rsidR="00B36AB1" w:rsidRPr="00E716C9">
        <w:rPr>
          <w:rFonts w:ascii="Times New Roman" w:hAnsi="Times New Roman" w:cs="Times New Roman"/>
        </w:rPr>
        <w:t xml:space="preserve">en </w:t>
      </w:r>
      <w:r w:rsidR="006D3E51" w:rsidRPr="00E716C9">
        <w:rPr>
          <w:rFonts w:ascii="Times New Roman" w:hAnsi="Times New Roman" w:cs="Times New Roman"/>
        </w:rPr>
        <w:t xml:space="preserve">produire suffisamment, </w:t>
      </w:r>
      <w:r w:rsidR="00B36AB1" w:rsidRPr="00E716C9">
        <w:rPr>
          <w:rFonts w:ascii="Times New Roman" w:hAnsi="Times New Roman" w:cs="Times New Roman"/>
        </w:rPr>
        <w:t xml:space="preserve">soit </w:t>
      </w:r>
      <w:r w:rsidR="006D3E51" w:rsidRPr="00E716C9">
        <w:rPr>
          <w:rFonts w:ascii="Times New Roman" w:hAnsi="Times New Roman" w:cs="Times New Roman"/>
        </w:rPr>
        <w:t>l</w:t>
      </w:r>
      <w:r w:rsidR="00BA33F4" w:rsidRPr="00E716C9">
        <w:rPr>
          <w:rFonts w:ascii="Times New Roman" w:hAnsi="Times New Roman" w:cs="Times New Roman"/>
        </w:rPr>
        <w:t>’</w:t>
      </w:r>
      <w:r w:rsidR="006D3E51" w:rsidRPr="00E716C9">
        <w:rPr>
          <w:rFonts w:ascii="Times New Roman" w:hAnsi="Times New Roman" w:cs="Times New Roman"/>
        </w:rPr>
        <w:t>équivalent de la production de 17</w:t>
      </w:r>
      <w:r w:rsidRPr="00E716C9">
        <w:rPr>
          <w:rFonts w:ascii="Times New Roman" w:hAnsi="Times New Roman" w:cs="Times New Roman"/>
        </w:rPr>
        <w:t> </w:t>
      </w:r>
      <w:r w:rsidR="006D3E51" w:rsidRPr="00E716C9">
        <w:rPr>
          <w:rFonts w:ascii="Times New Roman" w:hAnsi="Times New Roman" w:cs="Times New Roman"/>
        </w:rPr>
        <w:t>EPR.</w:t>
      </w:r>
    </w:p>
    <w:p w14:paraId="723A63FF" w14:textId="3828D214" w:rsidR="00EB568D" w:rsidRPr="00E716C9" w:rsidRDefault="00FA151D" w:rsidP="00E40899">
      <w:pPr>
        <w:spacing w:before="120" w:after="0" w:line="360" w:lineRule="auto"/>
        <w:jc w:val="both"/>
        <w:rPr>
          <w:rFonts w:ascii="Times New Roman" w:hAnsi="Times New Roman" w:cs="Times New Roman"/>
          <w:b/>
          <w:bCs/>
        </w:rPr>
      </w:pPr>
      <w:r w:rsidRPr="00E716C9">
        <w:rPr>
          <w:rFonts w:ascii="Times New Roman" w:hAnsi="Times New Roman" w:cs="Times New Roman"/>
        </w:rPr>
        <w:t>Les ordres de grandeur en jeu sont tels qu</w:t>
      </w:r>
      <w:r w:rsidR="00BA33F4" w:rsidRPr="00E716C9">
        <w:rPr>
          <w:rFonts w:ascii="Times New Roman" w:hAnsi="Times New Roman" w:cs="Times New Roman"/>
        </w:rPr>
        <w:t>’</w:t>
      </w:r>
      <w:r w:rsidRPr="00E716C9">
        <w:rPr>
          <w:rFonts w:ascii="Times New Roman" w:hAnsi="Times New Roman" w:cs="Times New Roman"/>
        </w:rPr>
        <w:t>une combinaison de ces deux voies n</w:t>
      </w:r>
      <w:r w:rsidR="00BA33F4" w:rsidRPr="00E716C9">
        <w:rPr>
          <w:rFonts w:ascii="Times New Roman" w:hAnsi="Times New Roman" w:cs="Times New Roman"/>
        </w:rPr>
        <w:t>’</w:t>
      </w:r>
      <w:r w:rsidRPr="00E716C9">
        <w:rPr>
          <w:rFonts w:ascii="Times New Roman" w:hAnsi="Times New Roman" w:cs="Times New Roman"/>
        </w:rPr>
        <w:t>aboutit pas non plus à un résultat plus soutenable.</w:t>
      </w:r>
      <w:r w:rsidR="00C153A2" w:rsidRPr="00E716C9">
        <w:rPr>
          <w:rFonts w:ascii="Times New Roman" w:hAnsi="Times New Roman" w:cs="Times New Roman"/>
        </w:rPr>
        <w:t xml:space="preserve"> La consommation entière des surplus de carburants de synthèse destinée à l</w:t>
      </w:r>
      <w:r w:rsidR="00BA33F4" w:rsidRPr="00E716C9">
        <w:rPr>
          <w:rFonts w:ascii="Times New Roman" w:hAnsi="Times New Roman" w:cs="Times New Roman"/>
        </w:rPr>
        <w:t>’</w:t>
      </w:r>
      <w:r w:rsidR="00C153A2" w:rsidRPr="00E716C9">
        <w:rPr>
          <w:rFonts w:ascii="Times New Roman" w:hAnsi="Times New Roman" w:cs="Times New Roman"/>
        </w:rPr>
        <w:t>export (23</w:t>
      </w:r>
      <w:r w:rsidR="0068440E" w:rsidRPr="00E716C9">
        <w:rPr>
          <w:rFonts w:ascii="Times New Roman" w:hAnsi="Times New Roman" w:cs="Times New Roman"/>
        </w:rPr>
        <w:t> </w:t>
      </w:r>
      <w:r w:rsidR="00C153A2" w:rsidRPr="00E716C9">
        <w:rPr>
          <w:rFonts w:ascii="Times New Roman" w:hAnsi="Times New Roman" w:cs="Times New Roman"/>
        </w:rPr>
        <w:t>TWh en 2050)</w:t>
      </w:r>
      <w:r w:rsidR="00861244" w:rsidRPr="00E716C9">
        <w:rPr>
          <w:rFonts w:ascii="Times New Roman" w:hAnsi="Times New Roman" w:cs="Times New Roman"/>
        </w:rPr>
        <w:t>,</w:t>
      </w:r>
      <w:r w:rsidR="00C153A2" w:rsidRPr="00E716C9">
        <w:rPr>
          <w:rFonts w:ascii="Times New Roman" w:hAnsi="Times New Roman" w:cs="Times New Roman"/>
        </w:rPr>
        <w:t xml:space="preserve"> qui rendrait plus difficiles la décarbonation de</w:t>
      </w:r>
      <w:r w:rsidR="00861244" w:rsidRPr="00E716C9">
        <w:rPr>
          <w:rFonts w:ascii="Times New Roman" w:hAnsi="Times New Roman" w:cs="Times New Roman"/>
        </w:rPr>
        <w:t>s secteurs aériens et maritimes de</w:t>
      </w:r>
      <w:r w:rsidR="00C153A2" w:rsidRPr="00E716C9">
        <w:rPr>
          <w:rFonts w:ascii="Times New Roman" w:hAnsi="Times New Roman" w:cs="Times New Roman"/>
        </w:rPr>
        <w:t xml:space="preserve"> nos voisins</w:t>
      </w:r>
      <w:r w:rsidR="00861244" w:rsidRPr="00E716C9">
        <w:rPr>
          <w:rFonts w:ascii="Times New Roman" w:hAnsi="Times New Roman" w:cs="Times New Roman"/>
        </w:rPr>
        <w:t>,</w:t>
      </w:r>
      <w:r w:rsidR="00C153A2" w:rsidRPr="00E716C9">
        <w:rPr>
          <w:rFonts w:ascii="Times New Roman" w:hAnsi="Times New Roman" w:cs="Times New Roman"/>
        </w:rPr>
        <w:t xml:space="preserve"> est aussi très largement insuffisante. </w:t>
      </w:r>
      <w:r w:rsidRPr="00E716C9">
        <w:rPr>
          <w:rFonts w:ascii="Times New Roman" w:hAnsi="Times New Roman" w:cs="Times New Roman"/>
        </w:rPr>
        <w:t xml:space="preserve">En toute rigueur, continuer </w:t>
      </w:r>
      <w:r w:rsidR="0068440E" w:rsidRPr="00E716C9">
        <w:rPr>
          <w:rFonts w:ascii="Times New Roman" w:hAnsi="Times New Roman" w:cs="Times New Roman"/>
        </w:rPr>
        <w:t>à miser sur le</w:t>
      </w:r>
      <w:r w:rsidRPr="00E716C9">
        <w:rPr>
          <w:rFonts w:ascii="Times New Roman" w:hAnsi="Times New Roman" w:cs="Times New Roman"/>
        </w:rPr>
        <w:t xml:space="preserve"> moteur thermique sans solution raisonnable de décarbonation des </w:t>
      </w:r>
      <w:r w:rsidR="00C153A2" w:rsidRPr="00E716C9">
        <w:rPr>
          <w:rFonts w:ascii="Times New Roman" w:hAnsi="Times New Roman" w:cs="Times New Roman"/>
        </w:rPr>
        <w:t>carburants liquides conduit donc à maintenir une dépendance aux combustibles fossiles et à émettre 46</w:t>
      </w:r>
      <w:r w:rsidR="0068440E" w:rsidRPr="00E716C9">
        <w:rPr>
          <w:rFonts w:ascii="Times New Roman" w:hAnsi="Times New Roman" w:cs="Times New Roman"/>
        </w:rPr>
        <w:t> </w:t>
      </w:r>
      <w:r w:rsidR="00C153A2" w:rsidRPr="00E716C9">
        <w:rPr>
          <w:rFonts w:ascii="Times New Roman" w:hAnsi="Times New Roman" w:cs="Times New Roman"/>
        </w:rPr>
        <w:t>Mt de CO</w:t>
      </w:r>
      <w:r w:rsidR="00C153A2" w:rsidRPr="00E716C9">
        <w:rPr>
          <w:rFonts w:ascii="Times New Roman" w:hAnsi="Times New Roman" w:cs="Times New Roman"/>
          <w:vertAlign w:val="subscript"/>
        </w:rPr>
        <w:t>2</w:t>
      </w:r>
      <w:r w:rsidR="00C153A2" w:rsidRPr="00E716C9">
        <w:rPr>
          <w:rFonts w:ascii="Times New Roman" w:hAnsi="Times New Roman" w:cs="Times New Roman"/>
        </w:rPr>
        <w:t xml:space="preserve"> supplémentaires dans l</w:t>
      </w:r>
      <w:r w:rsidR="00BA33F4" w:rsidRPr="00E716C9">
        <w:rPr>
          <w:rFonts w:ascii="Times New Roman" w:hAnsi="Times New Roman" w:cs="Times New Roman"/>
        </w:rPr>
        <w:t>’</w:t>
      </w:r>
      <w:r w:rsidR="00C153A2" w:rsidRPr="00E716C9">
        <w:rPr>
          <w:rFonts w:ascii="Times New Roman" w:hAnsi="Times New Roman" w:cs="Times New Roman"/>
        </w:rPr>
        <w:t>atmosphère en 2050, ce qui rend la neutralité carbone hors d</w:t>
      </w:r>
      <w:r w:rsidR="00BA33F4" w:rsidRPr="00E716C9">
        <w:rPr>
          <w:rFonts w:ascii="Times New Roman" w:hAnsi="Times New Roman" w:cs="Times New Roman"/>
        </w:rPr>
        <w:t>’</w:t>
      </w:r>
      <w:r w:rsidR="00C153A2" w:rsidRPr="00E716C9">
        <w:rPr>
          <w:rFonts w:ascii="Times New Roman" w:hAnsi="Times New Roman" w:cs="Times New Roman"/>
        </w:rPr>
        <w:t>atteinte.</w:t>
      </w:r>
    </w:p>
    <w:p w14:paraId="152A0533" w14:textId="54E66D7E" w:rsidR="00E84F33" w:rsidRPr="00E716C9" w:rsidRDefault="00E84F33" w:rsidP="00E40899">
      <w:pPr>
        <w:spacing w:before="120" w:after="0" w:line="360" w:lineRule="auto"/>
        <w:jc w:val="both"/>
        <w:rPr>
          <w:rFonts w:ascii="Times New Roman" w:hAnsi="Times New Roman" w:cs="Times New Roman"/>
        </w:rPr>
      </w:pPr>
    </w:p>
    <w:p w14:paraId="2CB228D5" w14:textId="4871FDDD" w:rsidR="00C94728" w:rsidRPr="00E716C9" w:rsidRDefault="00BA5D51" w:rsidP="00E40899">
      <w:pPr>
        <w:spacing w:before="120" w:after="0" w:line="360" w:lineRule="auto"/>
        <w:rPr>
          <w:rFonts w:cstheme="minorHAnsi"/>
          <w:b/>
          <w:bCs/>
          <w:sz w:val="24"/>
          <w:szCs w:val="24"/>
        </w:rPr>
      </w:pPr>
      <w:r w:rsidRPr="00E716C9">
        <w:rPr>
          <w:rFonts w:cstheme="minorHAnsi"/>
          <w:b/>
          <w:bCs/>
          <w:sz w:val="24"/>
          <w:szCs w:val="24"/>
        </w:rPr>
        <w:t>« La voiture électrique est trop ch</w:t>
      </w:r>
      <w:r w:rsidR="0068440E" w:rsidRPr="00E716C9">
        <w:rPr>
          <w:rFonts w:cstheme="minorHAnsi"/>
          <w:b/>
          <w:bCs/>
          <w:sz w:val="24"/>
          <w:szCs w:val="24"/>
        </w:rPr>
        <w:t>è</w:t>
      </w:r>
      <w:r w:rsidR="00C94728" w:rsidRPr="00E716C9">
        <w:rPr>
          <w:rFonts w:cstheme="minorHAnsi"/>
          <w:b/>
          <w:bCs/>
          <w:sz w:val="24"/>
          <w:szCs w:val="24"/>
        </w:rPr>
        <w:t>r</w:t>
      </w:r>
      <w:r w:rsidR="0068440E" w:rsidRPr="00E716C9">
        <w:rPr>
          <w:rFonts w:cstheme="minorHAnsi"/>
          <w:b/>
          <w:bCs/>
          <w:sz w:val="24"/>
          <w:szCs w:val="24"/>
        </w:rPr>
        <w:t>e</w:t>
      </w:r>
      <w:r w:rsidR="00C94728" w:rsidRPr="00E716C9">
        <w:rPr>
          <w:rFonts w:cstheme="minorHAnsi"/>
          <w:b/>
          <w:bCs/>
          <w:sz w:val="24"/>
          <w:szCs w:val="24"/>
        </w:rPr>
        <w:t xml:space="preserve"> </w:t>
      </w:r>
      <w:r w:rsidRPr="00E716C9">
        <w:rPr>
          <w:rFonts w:cstheme="minorHAnsi"/>
          <w:b/>
          <w:bCs/>
          <w:sz w:val="24"/>
          <w:szCs w:val="24"/>
        </w:rPr>
        <w:t>! »</w:t>
      </w:r>
    </w:p>
    <w:p w14:paraId="4DE2179C" w14:textId="7AD82824" w:rsidR="00C94728" w:rsidRPr="00E716C9" w:rsidRDefault="00C94728" w:rsidP="00E40899">
      <w:pPr>
        <w:pBdr>
          <w:top w:val="thinThickSmallGap" w:sz="12" w:space="1" w:color="auto"/>
          <w:left w:val="thinThickSmallGap" w:sz="12" w:space="4" w:color="auto"/>
          <w:bottom w:val="thickThinSmallGap" w:sz="12" w:space="1" w:color="auto"/>
          <w:right w:val="thickThinSmallGap" w:sz="12" w:space="4" w:color="auto"/>
        </w:pBdr>
        <w:shd w:val="clear" w:color="auto" w:fill="8EAADB" w:themeFill="accent1" w:themeFillTint="99"/>
        <w:spacing w:before="120" w:after="0" w:line="360" w:lineRule="auto"/>
        <w:ind w:left="142" w:right="8079"/>
        <w:jc w:val="center"/>
        <w:rPr>
          <w:rFonts w:ascii="Times New Roman" w:hAnsi="Times New Roman" w:cs="Times New Roman"/>
          <w:b/>
          <w:bCs/>
        </w:rPr>
      </w:pPr>
      <w:r w:rsidRPr="00E716C9">
        <w:rPr>
          <w:rFonts w:ascii="Times New Roman" w:hAnsi="Times New Roman" w:cs="Times New Roman"/>
          <w:b/>
          <w:bCs/>
        </w:rPr>
        <w:lastRenderedPageBreak/>
        <w:t>Vrai</w:t>
      </w:r>
    </w:p>
    <w:p w14:paraId="4DC69B80" w14:textId="67F307F4" w:rsidR="00FF1A1C" w:rsidRPr="00E716C9" w:rsidRDefault="00943040" w:rsidP="00E40899">
      <w:pPr>
        <w:spacing w:before="120" w:after="0" w:line="360" w:lineRule="auto"/>
        <w:jc w:val="both"/>
        <w:rPr>
          <w:rFonts w:ascii="Times New Roman" w:hAnsi="Times New Roman" w:cs="Times New Roman"/>
        </w:rPr>
      </w:pPr>
      <w:r w:rsidRPr="00E716C9">
        <w:rPr>
          <w:rFonts w:ascii="Times New Roman" w:hAnsi="Times New Roman" w:cs="Times New Roman"/>
        </w:rPr>
        <w:t>Oui,</w:t>
      </w:r>
      <w:r w:rsidR="00C94728" w:rsidRPr="00E716C9">
        <w:rPr>
          <w:rFonts w:ascii="Times New Roman" w:hAnsi="Times New Roman" w:cs="Times New Roman"/>
        </w:rPr>
        <w:t xml:space="preserve"> mais simpliste. </w:t>
      </w:r>
      <w:r w:rsidR="00182F3E" w:rsidRPr="00E716C9">
        <w:rPr>
          <w:rFonts w:ascii="Times New Roman" w:hAnsi="Times New Roman" w:cs="Times New Roman"/>
        </w:rPr>
        <w:t>Le prix d</w:t>
      </w:r>
      <w:r w:rsidR="00BA33F4" w:rsidRPr="00E716C9">
        <w:rPr>
          <w:rFonts w:ascii="Times New Roman" w:hAnsi="Times New Roman" w:cs="Times New Roman"/>
        </w:rPr>
        <w:t>’</w:t>
      </w:r>
      <w:r w:rsidR="00182F3E" w:rsidRPr="00E716C9">
        <w:rPr>
          <w:rFonts w:ascii="Times New Roman" w:hAnsi="Times New Roman" w:cs="Times New Roman"/>
        </w:rPr>
        <w:t>achat des véhicules électriques est trop élevé pour les classes moyennes et populaires. C</w:t>
      </w:r>
      <w:r w:rsidR="00BA33F4" w:rsidRPr="00E716C9">
        <w:rPr>
          <w:rFonts w:ascii="Times New Roman" w:hAnsi="Times New Roman" w:cs="Times New Roman"/>
        </w:rPr>
        <w:t>’</w:t>
      </w:r>
      <w:r w:rsidR="00182F3E" w:rsidRPr="00E716C9">
        <w:rPr>
          <w:rFonts w:ascii="Times New Roman" w:hAnsi="Times New Roman" w:cs="Times New Roman"/>
        </w:rPr>
        <w:t>est un fait incontestable qui n</w:t>
      </w:r>
      <w:r w:rsidR="00BA33F4" w:rsidRPr="00E716C9">
        <w:rPr>
          <w:rFonts w:ascii="Times New Roman" w:hAnsi="Times New Roman" w:cs="Times New Roman"/>
        </w:rPr>
        <w:t>’</w:t>
      </w:r>
      <w:r w:rsidR="00182F3E" w:rsidRPr="00E716C9">
        <w:rPr>
          <w:rFonts w:ascii="Times New Roman" w:hAnsi="Times New Roman" w:cs="Times New Roman"/>
        </w:rPr>
        <w:t>est pas l</w:t>
      </w:r>
      <w:r w:rsidR="00BA33F4" w:rsidRPr="00E716C9">
        <w:rPr>
          <w:rFonts w:ascii="Times New Roman" w:hAnsi="Times New Roman" w:cs="Times New Roman"/>
        </w:rPr>
        <w:t>’</w:t>
      </w:r>
      <w:r w:rsidR="00182F3E" w:rsidRPr="00E716C9">
        <w:rPr>
          <w:rFonts w:ascii="Times New Roman" w:hAnsi="Times New Roman" w:cs="Times New Roman"/>
        </w:rPr>
        <w:t>exclusivité des v</w:t>
      </w:r>
      <w:r w:rsidR="00C45333" w:rsidRPr="00E716C9">
        <w:rPr>
          <w:rFonts w:ascii="Times New Roman" w:hAnsi="Times New Roman" w:cs="Times New Roman"/>
        </w:rPr>
        <w:t>éhicules</w:t>
      </w:r>
      <w:r w:rsidR="00182F3E" w:rsidRPr="00E716C9">
        <w:rPr>
          <w:rFonts w:ascii="Times New Roman" w:hAnsi="Times New Roman" w:cs="Times New Roman"/>
        </w:rPr>
        <w:t xml:space="preserve"> électriques, mais qui concerne les voitures neuves en général. A</w:t>
      </w:r>
      <w:r w:rsidR="00C45333" w:rsidRPr="00E716C9">
        <w:rPr>
          <w:rFonts w:ascii="Times New Roman" w:hAnsi="Times New Roman" w:cs="Times New Roman"/>
        </w:rPr>
        <w:t>insi, au premier trimestre 2024, il fallait débourser en moyenne 34</w:t>
      </w:r>
      <w:r w:rsidR="0068440E" w:rsidRPr="00E716C9">
        <w:rPr>
          <w:rFonts w:ascii="Times New Roman" w:hAnsi="Times New Roman" w:cs="Times New Roman"/>
        </w:rPr>
        <w:t> </w:t>
      </w:r>
      <w:r w:rsidR="00C45333" w:rsidRPr="00E716C9">
        <w:rPr>
          <w:rFonts w:ascii="Times New Roman" w:hAnsi="Times New Roman" w:cs="Times New Roman"/>
        </w:rPr>
        <w:t>558</w:t>
      </w:r>
      <w:r w:rsidR="0068440E" w:rsidRPr="00E716C9">
        <w:rPr>
          <w:rFonts w:ascii="Times New Roman" w:hAnsi="Times New Roman" w:cs="Times New Roman"/>
        </w:rPr>
        <w:t> </w:t>
      </w:r>
      <w:r w:rsidR="00C45333" w:rsidRPr="00E716C9">
        <w:rPr>
          <w:rFonts w:ascii="Times New Roman" w:hAnsi="Times New Roman" w:cs="Times New Roman"/>
        </w:rPr>
        <w:t>€ pour une voiture neuve (toutes motorisations confondues), 41</w:t>
      </w:r>
      <w:r w:rsidR="0068440E" w:rsidRPr="00E716C9">
        <w:rPr>
          <w:rFonts w:ascii="Times New Roman" w:hAnsi="Times New Roman" w:cs="Times New Roman"/>
        </w:rPr>
        <w:t> </w:t>
      </w:r>
      <w:r w:rsidR="00C45333" w:rsidRPr="00E716C9">
        <w:rPr>
          <w:rFonts w:ascii="Times New Roman" w:hAnsi="Times New Roman" w:cs="Times New Roman"/>
        </w:rPr>
        <w:t>998</w:t>
      </w:r>
      <w:r w:rsidR="0068440E" w:rsidRPr="00E716C9">
        <w:rPr>
          <w:rFonts w:ascii="Times New Roman" w:hAnsi="Times New Roman" w:cs="Times New Roman"/>
        </w:rPr>
        <w:t> </w:t>
      </w:r>
      <w:r w:rsidR="00C45333" w:rsidRPr="00E716C9">
        <w:rPr>
          <w:rFonts w:ascii="Times New Roman" w:hAnsi="Times New Roman" w:cs="Times New Roman"/>
        </w:rPr>
        <w:t>€ pour une voiture électrique neuve et 62</w:t>
      </w:r>
      <w:r w:rsidR="0068440E" w:rsidRPr="00E716C9">
        <w:rPr>
          <w:rFonts w:ascii="Times New Roman" w:hAnsi="Times New Roman" w:cs="Times New Roman"/>
        </w:rPr>
        <w:t> </w:t>
      </w:r>
      <w:r w:rsidR="00C45333" w:rsidRPr="00E716C9">
        <w:rPr>
          <w:rFonts w:ascii="Times New Roman" w:hAnsi="Times New Roman" w:cs="Times New Roman"/>
        </w:rPr>
        <w:t>751</w:t>
      </w:r>
      <w:r w:rsidR="0068440E" w:rsidRPr="00E716C9">
        <w:rPr>
          <w:rFonts w:ascii="Times New Roman" w:hAnsi="Times New Roman" w:cs="Times New Roman"/>
        </w:rPr>
        <w:t> </w:t>
      </w:r>
      <w:r w:rsidR="00C45333" w:rsidRPr="00E716C9">
        <w:rPr>
          <w:rFonts w:ascii="Times New Roman" w:hAnsi="Times New Roman" w:cs="Times New Roman"/>
        </w:rPr>
        <w:t>€ pour un modèle hybride rechargeable (généralement beaucoup plus lourd et onéreux)</w:t>
      </w:r>
      <w:r w:rsidR="0068440E" w:rsidRPr="00E716C9">
        <w:rPr>
          <w:rFonts w:ascii="Times New Roman" w:hAnsi="Times New Roman" w:cs="Times New Roman"/>
        </w:rPr>
        <w:t>.</w:t>
      </w:r>
    </w:p>
    <w:p w14:paraId="2AC4F67A" w14:textId="60025AFD" w:rsidR="009C4DD7" w:rsidRPr="00E716C9" w:rsidRDefault="00C45333" w:rsidP="00E40899">
      <w:pPr>
        <w:spacing w:before="120" w:after="0" w:line="360" w:lineRule="auto"/>
        <w:jc w:val="both"/>
        <w:rPr>
          <w:rFonts w:ascii="Times New Roman" w:hAnsi="Times New Roman" w:cs="Times New Roman"/>
        </w:rPr>
      </w:pPr>
      <w:r w:rsidRPr="00E716C9">
        <w:rPr>
          <w:rFonts w:ascii="Times New Roman" w:hAnsi="Times New Roman" w:cs="Times New Roman"/>
        </w:rPr>
        <w:t>L</w:t>
      </w:r>
      <w:r w:rsidR="00BA33F4" w:rsidRPr="00E716C9">
        <w:rPr>
          <w:rFonts w:ascii="Times New Roman" w:hAnsi="Times New Roman" w:cs="Times New Roman"/>
        </w:rPr>
        <w:t>’</w:t>
      </w:r>
      <w:r w:rsidRPr="00E716C9">
        <w:rPr>
          <w:rFonts w:ascii="Times New Roman" w:hAnsi="Times New Roman" w:cs="Times New Roman"/>
        </w:rPr>
        <w:t>augmentation des prix des véhicules neufs relève d</w:t>
      </w:r>
      <w:r w:rsidR="00BA33F4" w:rsidRPr="00E716C9">
        <w:rPr>
          <w:rFonts w:ascii="Times New Roman" w:hAnsi="Times New Roman" w:cs="Times New Roman"/>
        </w:rPr>
        <w:t>’</w:t>
      </w:r>
      <w:r w:rsidRPr="00E716C9">
        <w:rPr>
          <w:rFonts w:ascii="Times New Roman" w:hAnsi="Times New Roman" w:cs="Times New Roman"/>
        </w:rPr>
        <w:t xml:space="preserve">une stratégie des constructeurs pour offrir des véhicules toujours plus gros et toujours plus chers. </w:t>
      </w:r>
      <w:r w:rsidR="00FF1A1C" w:rsidRPr="00E716C9">
        <w:rPr>
          <w:rFonts w:ascii="Times New Roman" w:hAnsi="Times New Roman" w:cs="Times New Roman"/>
        </w:rPr>
        <w:t>Elle est donc corrélative de l</w:t>
      </w:r>
      <w:r w:rsidR="00BA33F4" w:rsidRPr="00E716C9">
        <w:rPr>
          <w:rFonts w:ascii="Times New Roman" w:hAnsi="Times New Roman" w:cs="Times New Roman"/>
        </w:rPr>
        <w:t>’</w:t>
      </w:r>
      <w:r w:rsidR="00FF1A1C" w:rsidRPr="00E716C9">
        <w:rPr>
          <w:rFonts w:ascii="Times New Roman" w:hAnsi="Times New Roman" w:cs="Times New Roman"/>
        </w:rPr>
        <w:t>essor des SUV</w:t>
      </w:r>
      <w:r w:rsidR="0068440E" w:rsidRPr="00E716C9">
        <w:rPr>
          <w:rFonts w:ascii="Times New Roman" w:hAnsi="Times New Roman" w:cs="Times New Roman"/>
        </w:rPr>
        <w:t>,</w:t>
      </w:r>
      <w:r w:rsidR="00FF1A1C" w:rsidRPr="00E716C9">
        <w:rPr>
          <w:rFonts w:ascii="Times New Roman" w:hAnsi="Times New Roman" w:cs="Times New Roman"/>
        </w:rPr>
        <w:t xml:space="preserve"> qui </w:t>
      </w:r>
      <w:r w:rsidR="009C4DD7" w:rsidRPr="00E716C9">
        <w:rPr>
          <w:rFonts w:ascii="Times New Roman" w:hAnsi="Times New Roman" w:cs="Times New Roman"/>
        </w:rPr>
        <w:t>représentaient la moitié des achats de véhicules neufs en 2024, alors qu</w:t>
      </w:r>
      <w:r w:rsidR="00BA33F4" w:rsidRPr="00E716C9">
        <w:rPr>
          <w:rFonts w:ascii="Times New Roman" w:hAnsi="Times New Roman" w:cs="Times New Roman"/>
        </w:rPr>
        <w:t>’</w:t>
      </w:r>
      <w:r w:rsidR="009C4DD7" w:rsidRPr="00E716C9">
        <w:rPr>
          <w:rFonts w:ascii="Times New Roman" w:hAnsi="Times New Roman" w:cs="Times New Roman"/>
        </w:rPr>
        <w:t>ils n</w:t>
      </w:r>
      <w:r w:rsidR="00BA33F4" w:rsidRPr="00E716C9">
        <w:rPr>
          <w:rFonts w:ascii="Times New Roman" w:hAnsi="Times New Roman" w:cs="Times New Roman"/>
        </w:rPr>
        <w:t>’</w:t>
      </w:r>
      <w:r w:rsidR="009C4DD7" w:rsidRPr="00E716C9">
        <w:rPr>
          <w:rFonts w:ascii="Times New Roman" w:hAnsi="Times New Roman" w:cs="Times New Roman"/>
        </w:rPr>
        <w:t>en représentaient que 12</w:t>
      </w:r>
      <w:r w:rsidR="00624714" w:rsidRPr="00E716C9">
        <w:rPr>
          <w:rFonts w:ascii="Times New Roman" w:hAnsi="Times New Roman" w:cs="Times New Roman"/>
        </w:rPr>
        <w:t> %</w:t>
      </w:r>
      <w:r w:rsidR="009C4DD7" w:rsidRPr="00E716C9">
        <w:rPr>
          <w:rFonts w:ascii="Times New Roman" w:hAnsi="Times New Roman" w:cs="Times New Roman"/>
        </w:rPr>
        <w:t xml:space="preserve"> en 2010</w:t>
      </w:r>
      <w:r w:rsidR="008B7A53" w:rsidRPr="00E716C9">
        <w:rPr>
          <w:rFonts w:ascii="Times New Roman" w:hAnsi="Times New Roman" w:cs="Times New Roman"/>
          <w:vertAlign w:val="superscript"/>
        </w:rPr>
        <w:t>6</w:t>
      </w:r>
      <w:r w:rsidR="009C4DD7" w:rsidRPr="00E716C9">
        <w:rPr>
          <w:rFonts w:ascii="Times New Roman" w:hAnsi="Times New Roman" w:cs="Times New Roman"/>
        </w:rPr>
        <w:t>. Il serait faux de croire que les besoins réels des consommateurs</w:t>
      </w:r>
      <w:r w:rsidR="00C75062" w:rsidRPr="00E716C9">
        <w:rPr>
          <w:rFonts w:ascii="Times New Roman" w:hAnsi="Times New Roman" w:cs="Times New Roman"/>
        </w:rPr>
        <w:t xml:space="preserve">, </w:t>
      </w:r>
      <w:r w:rsidR="009C4DD7" w:rsidRPr="00E716C9">
        <w:rPr>
          <w:rFonts w:ascii="Times New Roman" w:hAnsi="Times New Roman" w:cs="Times New Roman"/>
        </w:rPr>
        <w:t>en particulier le transport d</w:t>
      </w:r>
      <w:r w:rsidR="00BA33F4" w:rsidRPr="00E716C9">
        <w:rPr>
          <w:rFonts w:ascii="Times New Roman" w:hAnsi="Times New Roman" w:cs="Times New Roman"/>
        </w:rPr>
        <w:t>’</w:t>
      </w:r>
      <w:r w:rsidR="009C4DD7" w:rsidRPr="00E716C9">
        <w:rPr>
          <w:rFonts w:ascii="Times New Roman" w:hAnsi="Times New Roman" w:cs="Times New Roman"/>
        </w:rPr>
        <w:t>enfants en bas â</w:t>
      </w:r>
      <w:r w:rsidR="00C75062" w:rsidRPr="00E716C9">
        <w:rPr>
          <w:rFonts w:ascii="Times New Roman" w:hAnsi="Times New Roman" w:cs="Times New Roman"/>
        </w:rPr>
        <w:t>ge alors que la natalité baisse,</w:t>
      </w:r>
      <w:r w:rsidR="009C4DD7" w:rsidRPr="00E716C9">
        <w:rPr>
          <w:rFonts w:ascii="Times New Roman" w:hAnsi="Times New Roman" w:cs="Times New Roman"/>
        </w:rPr>
        <w:t xml:space="preserve"> aient si radicalement changé en une quinzaine d</w:t>
      </w:r>
      <w:r w:rsidR="00BA33F4" w:rsidRPr="00E716C9">
        <w:rPr>
          <w:rFonts w:ascii="Times New Roman" w:hAnsi="Times New Roman" w:cs="Times New Roman"/>
        </w:rPr>
        <w:t>’</w:t>
      </w:r>
      <w:r w:rsidR="009C4DD7" w:rsidRPr="00E716C9">
        <w:rPr>
          <w:rFonts w:ascii="Times New Roman" w:hAnsi="Times New Roman" w:cs="Times New Roman"/>
        </w:rPr>
        <w:t>années. Ce phénomène relève bien d</w:t>
      </w:r>
      <w:r w:rsidR="00BA33F4" w:rsidRPr="00E716C9">
        <w:rPr>
          <w:rFonts w:ascii="Times New Roman" w:hAnsi="Times New Roman" w:cs="Times New Roman"/>
        </w:rPr>
        <w:t>’</w:t>
      </w:r>
      <w:r w:rsidR="009C4DD7" w:rsidRPr="00E716C9">
        <w:rPr>
          <w:rFonts w:ascii="Times New Roman" w:hAnsi="Times New Roman" w:cs="Times New Roman"/>
        </w:rPr>
        <w:t>une stratégie</w:t>
      </w:r>
      <w:r w:rsidR="001741FA" w:rsidRPr="00E716C9">
        <w:rPr>
          <w:rFonts w:ascii="Times New Roman" w:hAnsi="Times New Roman" w:cs="Times New Roman"/>
        </w:rPr>
        <w:t xml:space="preserve"> d</w:t>
      </w:r>
      <w:r w:rsidR="00BA33F4" w:rsidRPr="00E716C9">
        <w:rPr>
          <w:rFonts w:ascii="Times New Roman" w:hAnsi="Times New Roman" w:cs="Times New Roman"/>
        </w:rPr>
        <w:t>’</w:t>
      </w:r>
      <w:r w:rsidR="001741FA" w:rsidRPr="00E716C9">
        <w:rPr>
          <w:rFonts w:ascii="Times New Roman" w:hAnsi="Times New Roman" w:cs="Times New Roman"/>
        </w:rPr>
        <w:t>offre et de</w:t>
      </w:r>
      <w:r w:rsidR="009C4DD7" w:rsidRPr="00E716C9">
        <w:rPr>
          <w:rFonts w:ascii="Times New Roman" w:hAnsi="Times New Roman" w:cs="Times New Roman"/>
        </w:rPr>
        <w:t xml:space="preserve"> marketing.</w:t>
      </w:r>
    </w:p>
    <w:p w14:paraId="2FA0182E" w14:textId="00C3C1F6" w:rsidR="00182F3E" w:rsidRPr="00E716C9" w:rsidRDefault="00DE410C" w:rsidP="00E40899">
      <w:pPr>
        <w:spacing w:before="120" w:after="0" w:line="360" w:lineRule="auto"/>
        <w:jc w:val="both"/>
        <w:rPr>
          <w:rFonts w:ascii="Times New Roman" w:hAnsi="Times New Roman" w:cs="Times New Roman"/>
        </w:rPr>
      </w:pPr>
      <w:r w:rsidRPr="00E716C9">
        <w:rPr>
          <w:rFonts w:ascii="Times New Roman" w:hAnsi="Times New Roman" w:cs="Times New Roman"/>
        </w:rPr>
        <w:t xml:space="preserve">Ce changement de profil des véhicules, excessivement lourds et inabordables, se traduit aussi par un changement de profil des acheteurs. Entre 2011 et 2023, la part des véhicules particuliers neufs achetés par des entreprises </w:t>
      </w:r>
      <w:r w:rsidR="00C75062" w:rsidRPr="00E716C9">
        <w:rPr>
          <w:rFonts w:ascii="Times New Roman" w:hAnsi="Times New Roman" w:cs="Times New Roman"/>
        </w:rPr>
        <w:t>est passé</w:t>
      </w:r>
      <w:r w:rsidR="008B7A53" w:rsidRPr="00E716C9">
        <w:rPr>
          <w:rFonts w:ascii="Times New Roman" w:hAnsi="Times New Roman" w:cs="Times New Roman"/>
        </w:rPr>
        <w:t>e</w:t>
      </w:r>
      <w:r w:rsidRPr="00E716C9">
        <w:rPr>
          <w:rFonts w:ascii="Times New Roman" w:hAnsi="Times New Roman" w:cs="Times New Roman"/>
        </w:rPr>
        <w:t xml:space="preserve"> de 39,7</w:t>
      </w:r>
      <w:r w:rsidR="00624714" w:rsidRPr="00E716C9">
        <w:rPr>
          <w:rFonts w:ascii="Times New Roman" w:hAnsi="Times New Roman" w:cs="Times New Roman"/>
        </w:rPr>
        <w:t> %</w:t>
      </w:r>
      <w:r w:rsidRPr="00E716C9">
        <w:rPr>
          <w:rFonts w:ascii="Times New Roman" w:hAnsi="Times New Roman" w:cs="Times New Roman"/>
        </w:rPr>
        <w:t xml:space="preserve"> à 52,5</w:t>
      </w:r>
      <w:r w:rsidR="00624714" w:rsidRPr="00E716C9">
        <w:rPr>
          <w:rFonts w:ascii="Times New Roman" w:hAnsi="Times New Roman" w:cs="Times New Roman"/>
        </w:rPr>
        <w:t> %</w:t>
      </w:r>
      <w:r w:rsidRPr="00E716C9">
        <w:rPr>
          <w:rFonts w:ascii="Times New Roman" w:hAnsi="Times New Roman" w:cs="Times New Roman"/>
        </w:rPr>
        <w:t xml:space="preserve">. </w:t>
      </w:r>
      <w:r w:rsidR="00C9445C" w:rsidRPr="00E716C9">
        <w:rPr>
          <w:rFonts w:ascii="Times New Roman" w:hAnsi="Times New Roman" w:cs="Times New Roman"/>
        </w:rPr>
        <w:t>Les entreprises</w:t>
      </w:r>
      <w:r w:rsidR="00C75062" w:rsidRPr="00E716C9">
        <w:rPr>
          <w:rFonts w:ascii="Times New Roman" w:hAnsi="Times New Roman" w:cs="Times New Roman"/>
        </w:rPr>
        <w:t>,</w:t>
      </w:r>
      <w:r w:rsidR="00C9445C" w:rsidRPr="00E716C9">
        <w:rPr>
          <w:rFonts w:ascii="Times New Roman" w:hAnsi="Times New Roman" w:cs="Times New Roman"/>
        </w:rPr>
        <w:t xml:space="preserve"> moins contraintes financièrement que les particuliers</w:t>
      </w:r>
      <w:r w:rsidR="00C75062" w:rsidRPr="00E716C9">
        <w:rPr>
          <w:rFonts w:ascii="Times New Roman" w:hAnsi="Times New Roman" w:cs="Times New Roman"/>
        </w:rPr>
        <w:t>,</w:t>
      </w:r>
      <w:r w:rsidR="00C9445C" w:rsidRPr="00E716C9">
        <w:rPr>
          <w:rFonts w:ascii="Times New Roman" w:hAnsi="Times New Roman" w:cs="Times New Roman"/>
        </w:rPr>
        <w:t xml:space="preserve"> participent assez peu à l</w:t>
      </w:r>
      <w:r w:rsidR="00BA33F4" w:rsidRPr="00E716C9">
        <w:rPr>
          <w:rFonts w:ascii="Times New Roman" w:hAnsi="Times New Roman" w:cs="Times New Roman"/>
        </w:rPr>
        <w:t>’</w:t>
      </w:r>
      <w:r w:rsidR="00C9445C" w:rsidRPr="00E716C9">
        <w:rPr>
          <w:rFonts w:ascii="Times New Roman" w:hAnsi="Times New Roman" w:cs="Times New Roman"/>
        </w:rPr>
        <w:t>électrification et privilégient les véhicules hybrides ou thermiques</w:t>
      </w:r>
      <w:r w:rsidR="0068440E" w:rsidRPr="00E716C9">
        <w:rPr>
          <w:rFonts w:ascii="Times New Roman" w:hAnsi="Times New Roman" w:cs="Times New Roman"/>
        </w:rPr>
        <w:t>,</w:t>
      </w:r>
      <w:r w:rsidR="00C9445C" w:rsidRPr="00E716C9">
        <w:rPr>
          <w:rFonts w:ascii="Times New Roman" w:hAnsi="Times New Roman" w:cs="Times New Roman"/>
        </w:rPr>
        <w:t xml:space="preserve"> lourds et chers.</w:t>
      </w:r>
    </w:p>
    <w:p w14:paraId="6484B97C" w14:textId="03DC384C" w:rsidR="00FE1D15" w:rsidRPr="00E716C9" w:rsidRDefault="00FE1D15" w:rsidP="00E40899">
      <w:pPr>
        <w:spacing w:before="120" w:after="0" w:line="360" w:lineRule="auto"/>
        <w:jc w:val="both"/>
        <w:rPr>
          <w:rFonts w:ascii="Times New Roman" w:hAnsi="Times New Roman" w:cs="Times New Roman"/>
        </w:rPr>
      </w:pPr>
      <w:r w:rsidRPr="00E716C9">
        <w:rPr>
          <w:rFonts w:ascii="Times New Roman" w:hAnsi="Times New Roman" w:cs="Times New Roman"/>
        </w:rPr>
        <w:t xml:space="preserve">Le projet de produire en France des voitures électriques légères, abordables pour les particuliers est pourtant réalisable. </w:t>
      </w:r>
      <w:r w:rsidR="001741FA" w:rsidRPr="00E716C9">
        <w:rPr>
          <w:rFonts w:ascii="Times New Roman" w:hAnsi="Times New Roman" w:cs="Times New Roman"/>
        </w:rPr>
        <w:t>Une étude</w:t>
      </w:r>
      <w:r w:rsidR="00482A5A" w:rsidRPr="00E716C9">
        <w:rPr>
          <w:rFonts w:ascii="Times New Roman" w:hAnsi="Times New Roman" w:cs="Times New Roman"/>
        </w:rPr>
        <w:t xml:space="preserve"> menée conjointement par la Fondation pour la </w:t>
      </w:r>
      <w:r w:rsidR="0068440E" w:rsidRPr="00E716C9">
        <w:rPr>
          <w:rFonts w:ascii="Times New Roman" w:hAnsi="Times New Roman" w:cs="Times New Roman"/>
        </w:rPr>
        <w:t>n</w:t>
      </w:r>
      <w:r w:rsidR="00482A5A" w:rsidRPr="00E716C9">
        <w:rPr>
          <w:rFonts w:ascii="Times New Roman" w:hAnsi="Times New Roman" w:cs="Times New Roman"/>
        </w:rPr>
        <w:t>ature et l</w:t>
      </w:r>
      <w:r w:rsidR="00BA33F4" w:rsidRPr="00E716C9">
        <w:rPr>
          <w:rFonts w:ascii="Times New Roman" w:hAnsi="Times New Roman" w:cs="Times New Roman"/>
        </w:rPr>
        <w:t>’</w:t>
      </w:r>
      <w:r w:rsidR="0068440E" w:rsidRPr="00E716C9">
        <w:rPr>
          <w:rFonts w:ascii="Times New Roman" w:hAnsi="Times New Roman" w:cs="Times New Roman"/>
        </w:rPr>
        <w:t>h</w:t>
      </w:r>
      <w:r w:rsidR="00482A5A" w:rsidRPr="00E716C9">
        <w:rPr>
          <w:rFonts w:ascii="Times New Roman" w:hAnsi="Times New Roman" w:cs="Times New Roman"/>
        </w:rPr>
        <w:t>omme et l</w:t>
      </w:r>
      <w:r w:rsidR="00BA33F4" w:rsidRPr="00E716C9">
        <w:rPr>
          <w:rFonts w:ascii="Times New Roman" w:hAnsi="Times New Roman" w:cs="Times New Roman"/>
        </w:rPr>
        <w:t>’</w:t>
      </w:r>
      <w:r w:rsidR="00C75062" w:rsidRPr="00E716C9">
        <w:rPr>
          <w:rFonts w:ascii="Times New Roman" w:hAnsi="Times New Roman" w:cs="Times New Roman"/>
        </w:rPr>
        <w:t>I</w:t>
      </w:r>
      <w:r w:rsidR="00482A5A" w:rsidRPr="00E716C9">
        <w:rPr>
          <w:rFonts w:ascii="Times New Roman" w:hAnsi="Times New Roman" w:cs="Times New Roman"/>
        </w:rPr>
        <w:t xml:space="preserve">nstitut </w:t>
      </w:r>
      <w:r w:rsidR="0068440E" w:rsidRPr="00E716C9">
        <w:rPr>
          <w:rFonts w:ascii="Times New Roman" w:hAnsi="Times New Roman" w:cs="Times New Roman"/>
        </w:rPr>
        <w:t>M</w:t>
      </w:r>
      <w:r w:rsidR="00482A5A" w:rsidRPr="00E716C9">
        <w:rPr>
          <w:rFonts w:ascii="Times New Roman" w:hAnsi="Times New Roman" w:cs="Times New Roman"/>
        </w:rPr>
        <w:t xml:space="preserve">obilités en </w:t>
      </w:r>
      <w:r w:rsidR="0068440E" w:rsidRPr="00E716C9">
        <w:rPr>
          <w:rFonts w:ascii="Times New Roman" w:hAnsi="Times New Roman" w:cs="Times New Roman"/>
        </w:rPr>
        <w:t>t</w:t>
      </w:r>
      <w:r w:rsidR="00482A5A" w:rsidRPr="00E716C9">
        <w:rPr>
          <w:rFonts w:ascii="Times New Roman" w:hAnsi="Times New Roman" w:cs="Times New Roman"/>
        </w:rPr>
        <w:t>ransition avec des experts de la filière automobile a établi qu</w:t>
      </w:r>
      <w:r w:rsidR="00BA33F4" w:rsidRPr="00E716C9">
        <w:rPr>
          <w:rFonts w:ascii="Times New Roman" w:hAnsi="Times New Roman" w:cs="Times New Roman"/>
        </w:rPr>
        <w:t>’</w:t>
      </w:r>
      <w:r w:rsidR="00482A5A" w:rsidRPr="00E716C9">
        <w:rPr>
          <w:rFonts w:ascii="Times New Roman" w:hAnsi="Times New Roman" w:cs="Times New Roman"/>
        </w:rPr>
        <w:t xml:space="preserve">il était possible de produire une citadine électrique en </w:t>
      </w:r>
      <w:r w:rsidR="002A4561" w:rsidRPr="00E716C9">
        <w:rPr>
          <w:rFonts w:ascii="Times New Roman" w:hAnsi="Times New Roman" w:cs="Times New Roman"/>
        </w:rPr>
        <w:t>France</w:t>
      </w:r>
      <w:r w:rsidR="00482A5A" w:rsidRPr="00E716C9">
        <w:rPr>
          <w:rFonts w:ascii="Times New Roman" w:hAnsi="Times New Roman" w:cs="Times New Roman"/>
        </w:rPr>
        <w:t xml:space="preserve"> à 16</w:t>
      </w:r>
      <w:r w:rsidR="00885D2D" w:rsidRPr="00E716C9">
        <w:rPr>
          <w:rFonts w:ascii="Times New Roman" w:hAnsi="Times New Roman" w:cs="Times New Roman"/>
        </w:rPr>
        <w:t> </w:t>
      </w:r>
      <w:r w:rsidR="00482A5A" w:rsidRPr="00E716C9">
        <w:rPr>
          <w:rFonts w:ascii="Times New Roman" w:hAnsi="Times New Roman" w:cs="Times New Roman"/>
        </w:rPr>
        <w:t>400 €</w:t>
      </w:r>
      <w:r w:rsidR="00173D00" w:rsidRPr="00E716C9">
        <w:rPr>
          <w:rFonts w:ascii="Times New Roman" w:hAnsi="Times New Roman" w:cs="Times New Roman"/>
          <w:vertAlign w:val="superscript"/>
        </w:rPr>
        <w:t>7</w:t>
      </w:r>
      <w:r w:rsidR="00885D2D" w:rsidRPr="00E716C9">
        <w:rPr>
          <w:rFonts w:ascii="Times New Roman" w:hAnsi="Times New Roman" w:cs="Times New Roman"/>
        </w:rPr>
        <w:t>.</w:t>
      </w:r>
    </w:p>
    <w:p w14:paraId="2AA62DC6" w14:textId="77777777" w:rsidR="009A7AD8" w:rsidRPr="00E716C9" w:rsidRDefault="009A7AD8" w:rsidP="00E40899">
      <w:pPr>
        <w:spacing w:before="120" w:after="0" w:line="360" w:lineRule="auto"/>
        <w:rPr>
          <w:rFonts w:ascii="Times New Roman" w:hAnsi="Times New Roman" w:cs="Times New Roman"/>
          <w:b/>
          <w:bCs/>
        </w:rPr>
      </w:pPr>
    </w:p>
    <w:p w14:paraId="0C73B00C" w14:textId="57564422" w:rsidR="0067627F" w:rsidRPr="00E716C9" w:rsidRDefault="00BA5D51" w:rsidP="00E40899">
      <w:pPr>
        <w:spacing w:before="120" w:after="0" w:line="360" w:lineRule="auto"/>
        <w:rPr>
          <w:rFonts w:cstheme="minorHAnsi"/>
          <w:b/>
          <w:bCs/>
          <w:sz w:val="24"/>
          <w:szCs w:val="24"/>
        </w:rPr>
      </w:pPr>
      <w:r w:rsidRPr="00E716C9">
        <w:rPr>
          <w:rFonts w:cstheme="minorHAnsi"/>
          <w:b/>
          <w:bCs/>
          <w:sz w:val="24"/>
          <w:szCs w:val="24"/>
        </w:rPr>
        <w:t>« La voiture électrique détruit l</w:t>
      </w:r>
      <w:r w:rsidR="00BA33F4" w:rsidRPr="00E716C9">
        <w:rPr>
          <w:rFonts w:cstheme="minorHAnsi"/>
          <w:b/>
          <w:bCs/>
          <w:sz w:val="24"/>
          <w:szCs w:val="24"/>
        </w:rPr>
        <w:t>’</w:t>
      </w:r>
      <w:r w:rsidRPr="00E716C9">
        <w:rPr>
          <w:rFonts w:cstheme="minorHAnsi"/>
          <w:b/>
          <w:bCs/>
          <w:sz w:val="24"/>
          <w:szCs w:val="24"/>
        </w:rPr>
        <w:t>industrie autom</w:t>
      </w:r>
      <w:r w:rsidR="00885D2D" w:rsidRPr="00E716C9">
        <w:rPr>
          <w:rFonts w:cstheme="minorHAnsi"/>
          <w:b/>
          <w:bCs/>
          <w:sz w:val="24"/>
          <w:szCs w:val="24"/>
        </w:rPr>
        <w:t>obile française et européenne</w:t>
      </w:r>
      <w:r w:rsidR="00C75062" w:rsidRPr="00E716C9">
        <w:rPr>
          <w:rFonts w:cstheme="minorHAnsi"/>
          <w:b/>
          <w:bCs/>
          <w:sz w:val="24"/>
          <w:szCs w:val="24"/>
        </w:rPr>
        <w:t>.</w:t>
      </w:r>
      <w:r w:rsidR="00885D2D" w:rsidRPr="00E716C9">
        <w:rPr>
          <w:rFonts w:cstheme="minorHAnsi"/>
          <w:b/>
          <w:bCs/>
          <w:sz w:val="24"/>
          <w:szCs w:val="24"/>
        </w:rPr>
        <w:t> »</w:t>
      </w:r>
    </w:p>
    <w:p w14:paraId="1DBD7C47" w14:textId="76433C78" w:rsidR="00BA5D51" w:rsidRPr="00E716C9" w:rsidRDefault="00BA5D51" w:rsidP="00E40899">
      <w:pPr>
        <w:pBdr>
          <w:top w:val="thinThickSmallGap" w:sz="12" w:space="1" w:color="auto"/>
          <w:left w:val="thinThickSmallGap" w:sz="12" w:space="4" w:color="auto"/>
          <w:bottom w:val="thickThinSmallGap" w:sz="12" w:space="1" w:color="auto"/>
          <w:right w:val="thickThinSmallGap" w:sz="12" w:space="4" w:color="auto"/>
        </w:pBdr>
        <w:shd w:val="clear" w:color="auto" w:fill="FF0000"/>
        <w:spacing w:before="120" w:after="0" w:line="360" w:lineRule="auto"/>
        <w:ind w:left="142" w:right="8079"/>
        <w:jc w:val="center"/>
        <w:rPr>
          <w:rFonts w:ascii="Times New Roman" w:hAnsi="Times New Roman" w:cs="Times New Roman"/>
          <w:b/>
          <w:bCs/>
        </w:rPr>
      </w:pPr>
      <w:r w:rsidRPr="00E716C9">
        <w:rPr>
          <w:rFonts w:ascii="Times New Roman" w:hAnsi="Times New Roman" w:cs="Times New Roman"/>
          <w:b/>
          <w:bCs/>
        </w:rPr>
        <w:t>Faux</w:t>
      </w:r>
    </w:p>
    <w:p w14:paraId="1F141EA1" w14:textId="10487207" w:rsidR="00695CC4" w:rsidRPr="00E716C9" w:rsidRDefault="002A4561" w:rsidP="00E40899">
      <w:pPr>
        <w:spacing w:before="120" w:after="0" w:line="360" w:lineRule="auto"/>
        <w:jc w:val="both"/>
        <w:rPr>
          <w:rFonts w:ascii="Times New Roman" w:hAnsi="Times New Roman" w:cs="Times New Roman"/>
        </w:rPr>
      </w:pPr>
      <w:r w:rsidRPr="00E716C9">
        <w:rPr>
          <w:rFonts w:ascii="Times New Roman" w:hAnsi="Times New Roman" w:cs="Times New Roman"/>
        </w:rPr>
        <w:t>De même que l</w:t>
      </w:r>
      <w:r w:rsidR="00BA33F4" w:rsidRPr="00E716C9">
        <w:rPr>
          <w:rFonts w:ascii="Times New Roman" w:hAnsi="Times New Roman" w:cs="Times New Roman"/>
        </w:rPr>
        <w:t>’</w:t>
      </w:r>
      <w:r w:rsidRPr="00E716C9">
        <w:rPr>
          <w:rFonts w:ascii="Times New Roman" w:hAnsi="Times New Roman" w:cs="Times New Roman"/>
        </w:rPr>
        <w:t>alourdissement et l</w:t>
      </w:r>
      <w:r w:rsidR="00BA33F4" w:rsidRPr="00E716C9">
        <w:rPr>
          <w:rFonts w:ascii="Times New Roman" w:hAnsi="Times New Roman" w:cs="Times New Roman"/>
        </w:rPr>
        <w:t>’</w:t>
      </w:r>
      <w:r w:rsidRPr="00E716C9">
        <w:rPr>
          <w:rFonts w:ascii="Times New Roman" w:hAnsi="Times New Roman" w:cs="Times New Roman"/>
        </w:rPr>
        <w:t>inaccessibilité des véhicules neufs (électriques</w:t>
      </w:r>
      <w:r w:rsidR="00885D2D" w:rsidRPr="00E716C9">
        <w:rPr>
          <w:rFonts w:ascii="Times New Roman" w:hAnsi="Times New Roman" w:cs="Times New Roman"/>
        </w:rPr>
        <w:t>,</w:t>
      </w:r>
      <w:r w:rsidRPr="00E716C9">
        <w:rPr>
          <w:rFonts w:ascii="Times New Roman" w:hAnsi="Times New Roman" w:cs="Times New Roman"/>
        </w:rPr>
        <w:t xml:space="preserve"> mais pas seulement), </w:t>
      </w:r>
      <w:r w:rsidR="00C75062" w:rsidRPr="00E716C9">
        <w:rPr>
          <w:rFonts w:ascii="Times New Roman" w:hAnsi="Times New Roman" w:cs="Times New Roman"/>
        </w:rPr>
        <w:t xml:space="preserve">de même </w:t>
      </w:r>
      <w:r w:rsidRPr="00E716C9">
        <w:rPr>
          <w:rFonts w:ascii="Times New Roman" w:hAnsi="Times New Roman" w:cs="Times New Roman"/>
        </w:rPr>
        <w:t>les difficultés rencontrées actuellement par l</w:t>
      </w:r>
      <w:r w:rsidR="00BA33F4" w:rsidRPr="00E716C9">
        <w:rPr>
          <w:rFonts w:ascii="Times New Roman" w:hAnsi="Times New Roman" w:cs="Times New Roman"/>
        </w:rPr>
        <w:t>’</w:t>
      </w:r>
      <w:r w:rsidRPr="00E716C9">
        <w:rPr>
          <w:rFonts w:ascii="Times New Roman" w:hAnsi="Times New Roman" w:cs="Times New Roman"/>
        </w:rPr>
        <w:t xml:space="preserve">industrie automobile mondiale relèvent de choix stratégiques des constructeurs. Si la Chine </w:t>
      </w:r>
      <w:r w:rsidR="00190130" w:rsidRPr="00E716C9">
        <w:rPr>
          <w:rFonts w:ascii="Times New Roman" w:hAnsi="Times New Roman" w:cs="Times New Roman"/>
        </w:rPr>
        <w:t>est devenue le plus gros producteur mondial de véhicules électriques, c</w:t>
      </w:r>
      <w:r w:rsidR="00BA33F4" w:rsidRPr="00E716C9">
        <w:rPr>
          <w:rFonts w:ascii="Times New Roman" w:hAnsi="Times New Roman" w:cs="Times New Roman"/>
        </w:rPr>
        <w:t>’</w:t>
      </w:r>
      <w:r w:rsidR="00190130" w:rsidRPr="00E716C9">
        <w:rPr>
          <w:rFonts w:ascii="Times New Roman" w:hAnsi="Times New Roman" w:cs="Times New Roman"/>
        </w:rPr>
        <w:t xml:space="preserve">est </w:t>
      </w:r>
      <w:r w:rsidR="00C75062" w:rsidRPr="00E716C9">
        <w:rPr>
          <w:rFonts w:ascii="Times New Roman" w:hAnsi="Times New Roman" w:cs="Times New Roman"/>
        </w:rPr>
        <w:t xml:space="preserve">parce qu’elle a mis en œuvre </w:t>
      </w:r>
      <w:r w:rsidR="00190130" w:rsidRPr="00E716C9">
        <w:rPr>
          <w:rFonts w:ascii="Times New Roman" w:hAnsi="Times New Roman" w:cs="Times New Roman"/>
        </w:rPr>
        <w:t>une stratégie de long terme assurant une ma</w:t>
      </w:r>
      <w:r w:rsidR="00885D2D" w:rsidRPr="00E716C9">
        <w:rPr>
          <w:rFonts w:ascii="Times New Roman" w:hAnsi="Times New Roman" w:cs="Times New Roman"/>
        </w:rPr>
        <w:t>î</w:t>
      </w:r>
      <w:r w:rsidR="00190130" w:rsidRPr="00E716C9">
        <w:rPr>
          <w:rFonts w:ascii="Times New Roman" w:hAnsi="Times New Roman" w:cs="Times New Roman"/>
        </w:rPr>
        <w:t>trise complète de la cha</w:t>
      </w:r>
      <w:r w:rsidR="00885D2D" w:rsidRPr="00E716C9">
        <w:rPr>
          <w:rFonts w:ascii="Times New Roman" w:hAnsi="Times New Roman" w:cs="Times New Roman"/>
        </w:rPr>
        <w:t>î</w:t>
      </w:r>
      <w:r w:rsidR="00190130" w:rsidRPr="00E716C9">
        <w:rPr>
          <w:rFonts w:ascii="Times New Roman" w:hAnsi="Times New Roman" w:cs="Times New Roman"/>
        </w:rPr>
        <w:t>ne de valeur des batteries</w:t>
      </w:r>
      <w:r w:rsidR="00C75062" w:rsidRPr="00E716C9">
        <w:rPr>
          <w:rFonts w:ascii="Times New Roman" w:hAnsi="Times New Roman" w:cs="Times New Roman"/>
        </w:rPr>
        <w:t>,</w:t>
      </w:r>
      <w:r w:rsidR="00190130" w:rsidRPr="00E716C9">
        <w:rPr>
          <w:rFonts w:ascii="Times New Roman" w:hAnsi="Times New Roman" w:cs="Times New Roman"/>
        </w:rPr>
        <w:t xml:space="preserve"> depuis l</w:t>
      </w:r>
      <w:r w:rsidR="00BA33F4" w:rsidRPr="00E716C9">
        <w:rPr>
          <w:rFonts w:ascii="Times New Roman" w:hAnsi="Times New Roman" w:cs="Times New Roman"/>
        </w:rPr>
        <w:t>’</w:t>
      </w:r>
      <w:r w:rsidR="00190130" w:rsidRPr="00E716C9">
        <w:rPr>
          <w:rFonts w:ascii="Times New Roman" w:hAnsi="Times New Roman" w:cs="Times New Roman"/>
        </w:rPr>
        <w:t>extraction des matières premières jusqu</w:t>
      </w:r>
      <w:r w:rsidR="00BA33F4" w:rsidRPr="00E716C9">
        <w:rPr>
          <w:rFonts w:ascii="Times New Roman" w:hAnsi="Times New Roman" w:cs="Times New Roman"/>
        </w:rPr>
        <w:t>’</w:t>
      </w:r>
      <w:r w:rsidR="00190130" w:rsidRPr="00E716C9">
        <w:rPr>
          <w:rFonts w:ascii="Times New Roman" w:hAnsi="Times New Roman" w:cs="Times New Roman"/>
        </w:rPr>
        <w:t>à l</w:t>
      </w:r>
      <w:r w:rsidR="00BA33F4" w:rsidRPr="00E716C9">
        <w:rPr>
          <w:rFonts w:ascii="Times New Roman" w:hAnsi="Times New Roman" w:cs="Times New Roman"/>
        </w:rPr>
        <w:t>’</w:t>
      </w:r>
      <w:r w:rsidR="00190130" w:rsidRPr="00E716C9">
        <w:rPr>
          <w:rFonts w:ascii="Times New Roman" w:hAnsi="Times New Roman" w:cs="Times New Roman"/>
        </w:rPr>
        <w:t>assemblage</w:t>
      </w:r>
      <w:r w:rsidR="00885D2D" w:rsidRPr="00E716C9">
        <w:rPr>
          <w:rFonts w:ascii="Times New Roman" w:hAnsi="Times New Roman" w:cs="Times New Roman"/>
        </w:rPr>
        <w:t>,</w:t>
      </w:r>
      <w:r w:rsidR="00190130" w:rsidRPr="00E716C9">
        <w:rPr>
          <w:rFonts w:ascii="Times New Roman" w:hAnsi="Times New Roman" w:cs="Times New Roman"/>
        </w:rPr>
        <w:t xml:space="preserve"> en passant par leur raffinage. </w:t>
      </w:r>
    </w:p>
    <w:p w14:paraId="469AFED9" w14:textId="37DC5377" w:rsidR="00752ACF" w:rsidRPr="00E716C9" w:rsidRDefault="00695CC4" w:rsidP="00E40899">
      <w:pPr>
        <w:spacing w:before="120" w:after="0" w:line="360" w:lineRule="auto"/>
        <w:jc w:val="both"/>
        <w:rPr>
          <w:rFonts w:ascii="Times New Roman" w:hAnsi="Times New Roman" w:cs="Times New Roman"/>
        </w:rPr>
      </w:pPr>
      <w:r w:rsidRPr="00E716C9">
        <w:rPr>
          <w:rFonts w:ascii="Times New Roman" w:hAnsi="Times New Roman" w:cs="Times New Roman"/>
        </w:rPr>
        <w:t>Face à la perspective de l</w:t>
      </w:r>
      <w:r w:rsidR="00BA33F4" w:rsidRPr="00E716C9">
        <w:rPr>
          <w:rFonts w:ascii="Times New Roman" w:hAnsi="Times New Roman" w:cs="Times New Roman"/>
        </w:rPr>
        <w:t>’</w:t>
      </w:r>
      <w:r w:rsidRPr="00E716C9">
        <w:rPr>
          <w:rFonts w:ascii="Times New Roman" w:hAnsi="Times New Roman" w:cs="Times New Roman"/>
        </w:rPr>
        <w:t>interdiction de la vente des véhicules thermiques en 2035</w:t>
      </w:r>
      <w:r w:rsidR="00885D2D" w:rsidRPr="00E716C9">
        <w:rPr>
          <w:rFonts w:ascii="Times New Roman" w:hAnsi="Times New Roman" w:cs="Times New Roman"/>
        </w:rPr>
        <w:t>,</w:t>
      </w:r>
      <w:r w:rsidRPr="00E716C9">
        <w:rPr>
          <w:rFonts w:ascii="Times New Roman" w:hAnsi="Times New Roman" w:cs="Times New Roman"/>
        </w:rPr>
        <w:t xml:space="preserve"> annoncée dès 2019, les constructeurs européens ont préféré adopter une autre stratégie que les </w:t>
      </w:r>
      <w:r w:rsidR="00885D2D" w:rsidRPr="00E716C9">
        <w:rPr>
          <w:rFonts w:ascii="Times New Roman" w:hAnsi="Times New Roman" w:cs="Times New Roman"/>
        </w:rPr>
        <w:t>C</w:t>
      </w:r>
      <w:r w:rsidRPr="00E716C9">
        <w:rPr>
          <w:rFonts w:ascii="Times New Roman" w:hAnsi="Times New Roman" w:cs="Times New Roman"/>
        </w:rPr>
        <w:t>hinois : l</w:t>
      </w:r>
      <w:r w:rsidR="00BA33F4" w:rsidRPr="00E716C9">
        <w:rPr>
          <w:rFonts w:ascii="Times New Roman" w:hAnsi="Times New Roman" w:cs="Times New Roman"/>
        </w:rPr>
        <w:t>’</w:t>
      </w:r>
      <w:r w:rsidRPr="00E716C9">
        <w:rPr>
          <w:rFonts w:ascii="Times New Roman" w:hAnsi="Times New Roman" w:cs="Times New Roman"/>
        </w:rPr>
        <w:t xml:space="preserve">attentisme. Plutôt </w:t>
      </w:r>
      <w:r w:rsidRPr="00E716C9">
        <w:rPr>
          <w:rFonts w:ascii="Times New Roman" w:hAnsi="Times New Roman" w:cs="Times New Roman"/>
        </w:rPr>
        <w:lastRenderedPageBreak/>
        <w:t xml:space="preserve">que de consacrer les </w:t>
      </w:r>
      <w:r w:rsidR="00885D2D" w:rsidRPr="00E716C9">
        <w:rPr>
          <w:rFonts w:ascii="Times New Roman" w:hAnsi="Times New Roman" w:cs="Times New Roman"/>
        </w:rPr>
        <w:t>seize</w:t>
      </w:r>
      <w:r w:rsidRPr="00E716C9">
        <w:rPr>
          <w:rFonts w:ascii="Times New Roman" w:hAnsi="Times New Roman" w:cs="Times New Roman"/>
        </w:rPr>
        <w:t xml:space="preserve"> ans séparant l</w:t>
      </w:r>
      <w:r w:rsidR="00BA33F4" w:rsidRPr="00E716C9">
        <w:rPr>
          <w:rFonts w:ascii="Times New Roman" w:hAnsi="Times New Roman" w:cs="Times New Roman"/>
        </w:rPr>
        <w:t>’</w:t>
      </w:r>
      <w:r w:rsidRPr="00E716C9">
        <w:rPr>
          <w:rFonts w:ascii="Times New Roman" w:hAnsi="Times New Roman" w:cs="Times New Roman"/>
        </w:rPr>
        <w:t xml:space="preserve">annonce de son entrée en vigueur à mettre en place </w:t>
      </w:r>
      <w:r w:rsidR="00927171" w:rsidRPr="00E716C9">
        <w:rPr>
          <w:rFonts w:ascii="Times New Roman" w:hAnsi="Times New Roman" w:cs="Times New Roman"/>
        </w:rPr>
        <w:t>une transition industrielle ambitieuse, les capitaines de l</w:t>
      </w:r>
      <w:r w:rsidR="00BA33F4" w:rsidRPr="00E716C9">
        <w:rPr>
          <w:rFonts w:ascii="Times New Roman" w:hAnsi="Times New Roman" w:cs="Times New Roman"/>
        </w:rPr>
        <w:t>’</w:t>
      </w:r>
      <w:r w:rsidR="00927171" w:rsidRPr="00E716C9">
        <w:rPr>
          <w:rFonts w:ascii="Times New Roman" w:hAnsi="Times New Roman" w:cs="Times New Roman"/>
        </w:rPr>
        <w:t>industrie automobile ont préféré mener une campagne de lobbying très agressive pour s</w:t>
      </w:r>
      <w:r w:rsidR="00BA33F4" w:rsidRPr="00E716C9">
        <w:rPr>
          <w:rFonts w:ascii="Times New Roman" w:hAnsi="Times New Roman" w:cs="Times New Roman"/>
        </w:rPr>
        <w:t>’</w:t>
      </w:r>
      <w:r w:rsidR="00927171" w:rsidRPr="00E716C9">
        <w:rPr>
          <w:rFonts w:ascii="Times New Roman" w:hAnsi="Times New Roman" w:cs="Times New Roman"/>
        </w:rPr>
        <w:t>opposer à la réglementation. Une fois leur défaite acquise, certains ont choisi de faire volte-face dans l</w:t>
      </w:r>
      <w:r w:rsidR="00BA33F4" w:rsidRPr="00E716C9">
        <w:rPr>
          <w:rFonts w:ascii="Times New Roman" w:hAnsi="Times New Roman" w:cs="Times New Roman"/>
        </w:rPr>
        <w:t>’</w:t>
      </w:r>
      <w:r w:rsidR="00927171" w:rsidRPr="00E716C9">
        <w:rPr>
          <w:rFonts w:ascii="Times New Roman" w:hAnsi="Times New Roman" w:cs="Times New Roman"/>
        </w:rPr>
        <w:t>urgence comme Carlos Tavares qui délocalise en Europe et s</w:t>
      </w:r>
      <w:r w:rsidR="00BA33F4" w:rsidRPr="00E716C9">
        <w:rPr>
          <w:rFonts w:ascii="Times New Roman" w:hAnsi="Times New Roman" w:cs="Times New Roman"/>
        </w:rPr>
        <w:t>’</w:t>
      </w:r>
      <w:r w:rsidR="00927171" w:rsidRPr="00E716C9">
        <w:rPr>
          <w:rFonts w:ascii="Times New Roman" w:hAnsi="Times New Roman" w:cs="Times New Roman"/>
        </w:rPr>
        <w:t xml:space="preserve">allie avec la Chine. </w:t>
      </w:r>
      <w:r w:rsidR="00752ACF" w:rsidRPr="00E716C9">
        <w:rPr>
          <w:rFonts w:ascii="Times New Roman" w:hAnsi="Times New Roman" w:cs="Times New Roman"/>
        </w:rPr>
        <w:t>Renault</w:t>
      </w:r>
      <w:r w:rsidR="00885D2D" w:rsidRPr="00E716C9">
        <w:rPr>
          <w:rFonts w:ascii="Times New Roman" w:hAnsi="Times New Roman" w:cs="Times New Roman"/>
        </w:rPr>
        <w:t>,</w:t>
      </w:r>
      <w:r w:rsidR="00752ACF" w:rsidRPr="00E716C9">
        <w:rPr>
          <w:rFonts w:ascii="Times New Roman" w:hAnsi="Times New Roman" w:cs="Times New Roman"/>
        </w:rPr>
        <w:t xml:space="preserve"> qui était pourtant précurseur avec ses modèles de Zoé (qui ne sont plus commercialisés) </w:t>
      </w:r>
      <w:r w:rsidR="00D931E0" w:rsidRPr="00E716C9">
        <w:rPr>
          <w:rFonts w:ascii="Times New Roman" w:hAnsi="Times New Roman" w:cs="Times New Roman"/>
        </w:rPr>
        <w:t>et Kangoo ZE</w:t>
      </w:r>
      <w:r w:rsidR="00885D2D" w:rsidRPr="00E716C9">
        <w:rPr>
          <w:rFonts w:ascii="Times New Roman" w:hAnsi="Times New Roman" w:cs="Times New Roman"/>
        </w:rPr>
        <w:t>,</w:t>
      </w:r>
      <w:r w:rsidR="00D931E0" w:rsidRPr="00E716C9">
        <w:rPr>
          <w:rFonts w:ascii="Times New Roman" w:hAnsi="Times New Roman" w:cs="Times New Roman"/>
        </w:rPr>
        <w:t xml:space="preserve"> </w:t>
      </w:r>
      <w:r w:rsidR="00752ACF" w:rsidRPr="00E716C9">
        <w:rPr>
          <w:rFonts w:ascii="Times New Roman" w:hAnsi="Times New Roman" w:cs="Times New Roman"/>
        </w:rPr>
        <w:t>est l</w:t>
      </w:r>
      <w:r w:rsidR="00BA33F4" w:rsidRPr="00E716C9">
        <w:rPr>
          <w:rFonts w:ascii="Times New Roman" w:hAnsi="Times New Roman" w:cs="Times New Roman"/>
        </w:rPr>
        <w:t>’</w:t>
      </w:r>
      <w:r w:rsidR="00752ACF" w:rsidRPr="00E716C9">
        <w:rPr>
          <w:rFonts w:ascii="Times New Roman" w:hAnsi="Times New Roman" w:cs="Times New Roman"/>
        </w:rPr>
        <w:t xml:space="preserve">un des rares constructeurs </w:t>
      </w:r>
      <w:r w:rsidR="009B1CD1" w:rsidRPr="00E716C9">
        <w:rPr>
          <w:rFonts w:ascii="Times New Roman" w:hAnsi="Times New Roman" w:cs="Times New Roman"/>
        </w:rPr>
        <w:t>européens</w:t>
      </w:r>
      <w:r w:rsidR="00C75062" w:rsidRPr="00E716C9">
        <w:rPr>
          <w:rFonts w:ascii="Times New Roman" w:hAnsi="Times New Roman" w:cs="Times New Roman"/>
        </w:rPr>
        <w:t>, avec Volkswagen,</w:t>
      </w:r>
      <w:r w:rsidR="009B1CD1" w:rsidRPr="00E716C9">
        <w:rPr>
          <w:rFonts w:ascii="Times New Roman" w:hAnsi="Times New Roman" w:cs="Times New Roman"/>
        </w:rPr>
        <w:t xml:space="preserve"> </w:t>
      </w:r>
      <w:r w:rsidR="00752ACF" w:rsidRPr="00E716C9">
        <w:rPr>
          <w:rFonts w:ascii="Times New Roman" w:hAnsi="Times New Roman" w:cs="Times New Roman"/>
        </w:rPr>
        <w:t>qui ne vend pas assez de véhicules électriques pour respecter la réglementation européenne</w:t>
      </w:r>
      <w:r w:rsidR="009B1CD1" w:rsidRPr="00E716C9">
        <w:rPr>
          <w:rFonts w:ascii="Times New Roman" w:hAnsi="Times New Roman" w:cs="Times New Roman"/>
        </w:rPr>
        <w:t xml:space="preserve"> sur les émissions qui s</w:t>
      </w:r>
      <w:r w:rsidR="00BA33F4" w:rsidRPr="00E716C9">
        <w:rPr>
          <w:rFonts w:ascii="Times New Roman" w:hAnsi="Times New Roman" w:cs="Times New Roman"/>
        </w:rPr>
        <w:t>’</w:t>
      </w:r>
      <w:r w:rsidR="009B1CD1" w:rsidRPr="00E716C9">
        <w:rPr>
          <w:rFonts w:ascii="Times New Roman" w:hAnsi="Times New Roman" w:cs="Times New Roman"/>
        </w:rPr>
        <w:t>appliquera en 2025</w:t>
      </w:r>
      <w:r w:rsidR="00752ACF" w:rsidRPr="00E716C9">
        <w:rPr>
          <w:rFonts w:ascii="Times New Roman" w:hAnsi="Times New Roman" w:cs="Times New Roman"/>
        </w:rPr>
        <w:t>.</w:t>
      </w:r>
    </w:p>
    <w:p w14:paraId="79F57B68" w14:textId="216B5319" w:rsidR="00622ADA" w:rsidRPr="00E716C9" w:rsidRDefault="00752ACF" w:rsidP="00E40899">
      <w:pPr>
        <w:spacing w:before="120" w:after="0" w:line="360" w:lineRule="auto"/>
        <w:jc w:val="both"/>
        <w:rPr>
          <w:rFonts w:ascii="Times New Roman" w:hAnsi="Times New Roman" w:cs="Times New Roman"/>
        </w:rPr>
      </w:pPr>
      <w:r w:rsidRPr="00E716C9">
        <w:rPr>
          <w:rFonts w:ascii="Times New Roman" w:hAnsi="Times New Roman" w:cs="Times New Roman"/>
        </w:rPr>
        <w:t>Face à ces stratégies à courte-vue pour dégager des dividendes toujours plus vite sans se soucier de la pérennité de l</w:t>
      </w:r>
      <w:r w:rsidR="00BA33F4" w:rsidRPr="00E716C9">
        <w:rPr>
          <w:rFonts w:ascii="Times New Roman" w:hAnsi="Times New Roman" w:cs="Times New Roman"/>
        </w:rPr>
        <w:t>’</w:t>
      </w:r>
      <w:r w:rsidRPr="00E716C9">
        <w:rPr>
          <w:rFonts w:ascii="Times New Roman" w:hAnsi="Times New Roman" w:cs="Times New Roman"/>
        </w:rPr>
        <w:t xml:space="preserve">outil industriel, une </w:t>
      </w:r>
      <w:r w:rsidR="00C75062" w:rsidRPr="00E716C9">
        <w:rPr>
          <w:rFonts w:ascii="Times New Roman" w:hAnsi="Times New Roman" w:cs="Times New Roman"/>
        </w:rPr>
        <w:t xml:space="preserve">option </w:t>
      </w:r>
      <w:r w:rsidRPr="00E716C9">
        <w:rPr>
          <w:rFonts w:ascii="Times New Roman" w:hAnsi="Times New Roman" w:cs="Times New Roman"/>
        </w:rPr>
        <w:t>alternative est possible.</w:t>
      </w:r>
      <w:r w:rsidR="000A0C05" w:rsidRPr="00E716C9">
        <w:rPr>
          <w:rFonts w:ascii="Times New Roman" w:hAnsi="Times New Roman" w:cs="Times New Roman"/>
        </w:rPr>
        <w:t xml:space="preserve"> En 2023, la France a produit 1,03</w:t>
      </w:r>
      <w:r w:rsidR="00885D2D" w:rsidRPr="00E716C9">
        <w:rPr>
          <w:rFonts w:ascii="Times New Roman" w:hAnsi="Times New Roman" w:cs="Times New Roman"/>
        </w:rPr>
        <w:t> </w:t>
      </w:r>
      <w:r w:rsidR="000A0C05" w:rsidRPr="00E716C9">
        <w:rPr>
          <w:rFonts w:ascii="Times New Roman" w:hAnsi="Times New Roman" w:cs="Times New Roman"/>
        </w:rPr>
        <w:t>million de véhicules particuliers et 440</w:t>
      </w:r>
      <w:r w:rsidR="00885D2D" w:rsidRPr="00E716C9">
        <w:rPr>
          <w:rFonts w:ascii="Times New Roman" w:hAnsi="Times New Roman" w:cs="Times New Roman"/>
        </w:rPr>
        <w:t> </w:t>
      </w:r>
      <w:r w:rsidR="000A0C05" w:rsidRPr="00E716C9">
        <w:rPr>
          <w:rFonts w:ascii="Times New Roman" w:hAnsi="Times New Roman" w:cs="Times New Roman"/>
        </w:rPr>
        <w:t>000</w:t>
      </w:r>
      <w:r w:rsidR="00885D2D" w:rsidRPr="00E716C9">
        <w:rPr>
          <w:rFonts w:ascii="Times New Roman" w:hAnsi="Times New Roman" w:cs="Times New Roman"/>
        </w:rPr>
        <w:t> </w:t>
      </w:r>
      <w:r w:rsidR="000A0C05" w:rsidRPr="00E716C9">
        <w:rPr>
          <w:rFonts w:ascii="Times New Roman" w:hAnsi="Times New Roman" w:cs="Times New Roman"/>
        </w:rPr>
        <w:t>véhicules utilitaires légers</w:t>
      </w:r>
      <w:r w:rsidR="00173D00" w:rsidRPr="00E716C9">
        <w:rPr>
          <w:rFonts w:ascii="Times New Roman" w:hAnsi="Times New Roman" w:cs="Times New Roman"/>
          <w:vertAlign w:val="superscript"/>
        </w:rPr>
        <w:t>8</w:t>
      </w:r>
      <w:r w:rsidR="000A0C05" w:rsidRPr="00E716C9">
        <w:rPr>
          <w:rFonts w:ascii="Times New Roman" w:hAnsi="Times New Roman" w:cs="Times New Roman"/>
        </w:rPr>
        <w:t>. La même année</w:t>
      </w:r>
      <w:r w:rsidR="00885D2D" w:rsidRPr="00E716C9">
        <w:rPr>
          <w:rFonts w:ascii="Times New Roman" w:hAnsi="Times New Roman" w:cs="Times New Roman"/>
        </w:rPr>
        <w:t>,</w:t>
      </w:r>
      <w:r w:rsidR="000A0C05" w:rsidRPr="00E716C9">
        <w:rPr>
          <w:rFonts w:ascii="Times New Roman" w:hAnsi="Times New Roman" w:cs="Times New Roman"/>
        </w:rPr>
        <w:t xml:space="preserve"> la France a immatriculé 1,82</w:t>
      </w:r>
      <w:r w:rsidR="00885D2D" w:rsidRPr="00E716C9">
        <w:rPr>
          <w:rFonts w:ascii="Times New Roman" w:hAnsi="Times New Roman" w:cs="Times New Roman"/>
        </w:rPr>
        <w:t> </w:t>
      </w:r>
      <w:r w:rsidR="000A0C05" w:rsidRPr="00E716C9">
        <w:rPr>
          <w:rFonts w:ascii="Times New Roman" w:hAnsi="Times New Roman" w:cs="Times New Roman"/>
        </w:rPr>
        <w:t xml:space="preserve">million de véhicules particuliers </w:t>
      </w:r>
      <w:r w:rsidR="00622ADA" w:rsidRPr="00E716C9">
        <w:rPr>
          <w:rFonts w:ascii="Times New Roman" w:hAnsi="Times New Roman" w:cs="Times New Roman"/>
        </w:rPr>
        <w:t>et 390</w:t>
      </w:r>
      <w:r w:rsidR="00885D2D" w:rsidRPr="00E716C9">
        <w:rPr>
          <w:rFonts w:ascii="Times New Roman" w:hAnsi="Times New Roman" w:cs="Times New Roman"/>
        </w:rPr>
        <w:t> </w:t>
      </w:r>
      <w:r w:rsidR="00622ADA" w:rsidRPr="00E716C9">
        <w:rPr>
          <w:rFonts w:ascii="Times New Roman" w:hAnsi="Times New Roman" w:cs="Times New Roman"/>
        </w:rPr>
        <w:t>000</w:t>
      </w:r>
      <w:r w:rsidR="00885D2D" w:rsidRPr="00E716C9">
        <w:rPr>
          <w:rFonts w:ascii="Times New Roman" w:hAnsi="Times New Roman" w:cs="Times New Roman"/>
        </w:rPr>
        <w:t> </w:t>
      </w:r>
      <w:r w:rsidR="00622ADA" w:rsidRPr="00E716C9">
        <w:rPr>
          <w:rFonts w:ascii="Times New Roman" w:hAnsi="Times New Roman" w:cs="Times New Roman"/>
        </w:rPr>
        <w:t>véhicules utilitaires légers</w:t>
      </w:r>
      <w:r w:rsidR="00173D00" w:rsidRPr="00E716C9">
        <w:rPr>
          <w:rFonts w:ascii="Times New Roman" w:hAnsi="Times New Roman" w:cs="Times New Roman"/>
          <w:vertAlign w:val="superscript"/>
        </w:rPr>
        <w:t>9</w:t>
      </w:r>
      <w:r w:rsidR="00622ADA" w:rsidRPr="00E716C9">
        <w:rPr>
          <w:rFonts w:ascii="Times New Roman" w:hAnsi="Times New Roman" w:cs="Times New Roman"/>
        </w:rPr>
        <w:t xml:space="preserve">. La situation du pays est largement déficitaire. </w:t>
      </w:r>
      <w:r w:rsidR="000A0C05" w:rsidRPr="00E716C9">
        <w:rPr>
          <w:rFonts w:ascii="Times New Roman" w:hAnsi="Times New Roman" w:cs="Times New Roman"/>
        </w:rPr>
        <w:t>Pour couvrir les besoins du marché français et ainsi résorber le déficit commercial de l</w:t>
      </w:r>
      <w:r w:rsidR="00BA33F4" w:rsidRPr="00E716C9">
        <w:rPr>
          <w:rFonts w:ascii="Times New Roman" w:hAnsi="Times New Roman" w:cs="Times New Roman"/>
        </w:rPr>
        <w:t>’</w:t>
      </w:r>
      <w:r w:rsidR="000A0C05" w:rsidRPr="00E716C9">
        <w:rPr>
          <w:rFonts w:ascii="Times New Roman" w:hAnsi="Times New Roman" w:cs="Times New Roman"/>
        </w:rPr>
        <w:t>industrie automobile, la France devrait être en mesure de produire 2,5</w:t>
      </w:r>
      <w:r w:rsidR="00885D2D" w:rsidRPr="00E716C9">
        <w:rPr>
          <w:rFonts w:ascii="Times New Roman" w:hAnsi="Times New Roman" w:cs="Times New Roman"/>
        </w:rPr>
        <w:t> </w:t>
      </w:r>
      <w:r w:rsidR="000A0C05" w:rsidRPr="00E716C9">
        <w:rPr>
          <w:rFonts w:ascii="Times New Roman" w:hAnsi="Times New Roman" w:cs="Times New Roman"/>
        </w:rPr>
        <w:t>millions de véhicules particuliers et 500</w:t>
      </w:r>
      <w:r w:rsidR="00885D2D" w:rsidRPr="00E716C9">
        <w:rPr>
          <w:rFonts w:ascii="Times New Roman" w:hAnsi="Times New Roman" w:cs="Times New Roman"/>
        </w:rPr>
        <w:t> </w:t>
      </w:r>
      <w:r w:rsidR="000A0C05" w:rsidRPr="00E716C9">
        <w:rPr>
          <w:rFonts w:ascii="Times New Roman" w:hAnsi="Times New Roman" w:cs="Times New Roman"/>
        </w:rPr>
        <w:t>000</w:t>
      </w:r>
      <w:r w:rsidR="00885D2D" w:rsidRPr="00E716C9">
        <w:rPr>
          <w:rFonts w:ascii="Times New Roman" w:hAnsi="Times New Roman" w:cs="Times New Roman"/>
        </w:rPr>
        <w:t> </w:t>
      </w:r>
      <w:r w:rsidR="000A0C05" w:rsidRPr="00E716C9">
        <w:rPr>
          <w:rFonts w:ascii="Times New Roman" w:hAnsi="Times New Roman" w:cs="Times New Roman"/>
        </w:rPr>
        <w:t xml:space="preserve">véhicules utilitaires légers électriques </w:t>
      </w:r>
      <w:r w:rsidR="00622ADA" w:rsidRPr="00E716C9">
        <w:rPr>
          <w:rFonts w:ascii="Times New Roman" w:hAnsi="Times New Roman" w:cs="Times New Roman"/>
        </w:rPr>
        <w:t xml:space="preserve">par an </w:t>
      </w:r>
      <w:r w:rsidR="000A0C05" w:rsidRPr="00E716C9">
        <w:rPr>
          <w:rFonts w:ascii="Times New Roman" w:hAnsi="Times New Roman" w:cs="Times New Roman"/>
        </w:rPr>
        <w:t>d</w:t>
      </w:r>
      <w:r w:rsidR="00BA33F4" w:rsidRPr="00E716C9">
        <w:rPr>
          <w:rFonts w:ascii="Times New Roman" w:hAnsi="Times New Roman" w:cs="Times New Roman"/>
        </w:rPr>
        <w:t>’</w:t>
      </w:r>
      <w:r w:rsidR="000A0C05" w:rsidRPr="00E716C9">
        <w:rPr>
          <w:rFonts w:ascii="Times New Roman" w:hAnsi="Times New Roman" w:cs="Times New Roman"/>
        </w:rPr>
        <w:t xml:space="preserve">ici </w:t>
      </w:r>
      <w:r w:rsidR="00885D2D" w:rsidRPr="00E716C9">
        <w:rPr>
          <w:rFonts w:ascii="Times New Roman" w:hAnsi="Times New Roman" w:cs="Times New Roman"/>
        </w:rPr>
        <w:t xml:space="preserve">à </w:t>
      </w:r>
      <w:r w:rsidR="00C75062" w:rsidRPr="00E716C9">
        <w:rPr>
          <w:rFonts w:ascii="Times New Roman" w:hAnsi="Times New Roman" w:cs="Times New Roman"/>
        </w:rPr>
        <w:t>2035.</w:t>
      </w:r>
    </w:p>
    <w:p w14:paraId="13B847EA" w14:textId="655361E7" w:rsidR="00622ADA" w:rsidRPr="00E716C9" w:rsidRDefault="00622ADA" w:rsidP="00E40899">
      <w:pPr>
        <w:spacing w:before="120" w:after="0" w:line="360" w:lineRule="auto"/>
        <w:jc w:val="both"/>
        <w:rPr>
          <w:rFonts w:ascii="Times New Roman" w:hAnsi="Times New Roman" w:cs="Times New Roman"/>
        </w:rPr>
      </w:pPr>
      <w:r w:rsidRPr="00E716C9">
        <w:rPr>
          <w:rFonts w:ascii="Times New Roman" w:hAnsi="Times New Roman" w:cs="Times New Roman"/>
        </w:rPr>
        <w:t>Le plan climat Empreinte</w:t>
      </w:r>
      <w:r w:rsidR="00885D2D" w:rsidRPr="00E716C9">
        <w:rPr>
          <w:rFonts w:ascii="Times New Roman" w:hAnsi="Times New Roman" w:cs="Times New Roman"/>
        </w:rPr>
        <w:t> </w:t>
      </w:r>
      <w:r w:rsidRPr="00E716C9">
        <w:rPr>
          <w:rFonts w:ascii="Times New Roman" w:hAnsi="Times New Roman" w:cs="Times New Roman"/>
        </w:rPr>
        <w:t>2050 soutient cette forte ambition industrielle qui devrait permettre de créer 37</w:t>
      </w:r>
      <w:r w:rsidR="00885D2D" w:rsidRPr="00E716C9">
        <w:rPr>
          <w:rFonts w:ascii="Times New Roman" w:hAnsi="Times New Roman" w:cs="Times New Roman"/>
        </w:rPr>
        <w:t> </w:t>
      </w:r>
      <w:r w:rsidRPr="00E716C9">
        <w:rPr>
          <w:rFonts w:ascii="Times New Roman" w:hAnsi="Times New Roman" w:cs="Times New Roman"/>
        </w:rPr>
        <w:t>000</w:t>
      </w:r>
      <w:r w:rsidR="00885D2D" w:rsidRPr="00E716C9">
        <w:rPr>
          <w:rFonts w:ascii="Times New Roman" w:hAnsi="Times New Roman" w:cs="Times New Roman"/>
        </w:rPr>
        <w:t> </w:t>
      </w:r>
      <w:r w:rsidRPr="00E716C9">
        <w:rPr>
          <w:rFonts w:ascii="Times New Roman" w:hAnsi="Times New Roman" w:cs="Times New Roman"/>
        </w:rPr>
        <w:t>nouveaux emplois directs dans la filière automobile d</w:t>
      </w:r>
      <w:r w:rsidR="00BA33F4" w:rsidRPr="00E716C9">
        <w:rPr>
          <w:rFonts w:ascii="Times New Roman" w:hAnsi="Times New Roman" w:cs="Times New Roman"/>
        </w:rPr>
        <w:t>’</w:t>
      </w:r>
      <w:r w:rsidRPr="00E716C9">
        <w:rPr>
          <w:rFonts w:ascii="Times New Roman" w:hAnsi="Times New Roman" w:cs="Times New Roman"/>
        </w:rPr>
        <w:t xml:space="preserve">ici </w:t>
      </w:r>
      <w:r w:rsidR="00885D2D" w:rsidRPr="00E716C9">
        <w:rPr>
          <w:rFonts w:ascii="Times New Roman" w:hAnsi="Times New Roman" w:cs="Times New Roman"/>
        </w:rPr>
        <w:t xml:space="preserve">à </w:t>
      </w:r>
      <w:r w:rsidRPr="00E716C9">
        <w:rPr>
          <w:rFonts w:ascii="Times New Roman" w:hAnsi="Times New Roman" w:cs="Times New Roman"/>
        </w:rPr>
        <w:t xml:space="preserve">2035 </w:t>
      </w:r>
      <w:r w:rsidR="00885D2D" w:rsidRPr="00E716C9">
        <w:rPr>
          <w:rFonts w:ascii="Times New Roman" w:hAnsi="Times New Roman" w:cs="Times New Roman"/>
          <w:i/>
        </w:rPr>
        <w:t>(fig. </w:t>
      </w:r>
      <w:r w:rsidRPr="00E716C9">
        <w:rPr>
          <w:rFonts w:ascii="Times New Roman" w:hAnsi="Times New Roman" w:cs="Times New Roman"/>
          <w:i/>
        </w:rPr>
        <w:t>3)</w:t>
      </w:r>
      <w:r w:rsidRPr="00E716C9">
        <w:rPr>
          <w:rFonts w:ascii="Times New Roman" w:hAnsi="Times New Roman" w:cs="Times New Roman"/>
        </w:rPr>
        <w:t>. La réindustrialisation compenserait ainsi largement la moindre intensité en emplois de la production de véhicules électriques (36,8</w:t>
      </w:r>
      <w:r w:rsidR="00885D2D" w:rsidRPr="00E716C9">
        <w:rPr>
          <w:rFonts w:ascii="Times New Roman" w:hAnsi="Times New Roman" w:cs="Times New Roman"/>
        </w:rPr>
        <w:t> </w:t>
      </w:r>
      <w:r w:rsidRPr="00E716C9">
        <w:rPr>
          <w:rFonts w:ascii="Times New Roman" w:hAnsi="Times New Roman" w:cs="Times New Roman"/>
        </w:rPr>
        <w:t>ETP pour 1</w:t>
      </w:r>
      <w:r w:rsidR="00885D2D" w:rsidRPr="00E716C9">
        <w:rPr>
          <w:rFonts w:ascii="Times New Roman" w:hAnsi="Times New Roman" w:cs="Times New Roman"/>
        </w:rPr>
        <w:t> </w:t>
      </w:r>
      <w:r w:rsidRPr="00E716C9">
        <w:rPr>
          <w:rFonts w:ascii="Times New Roman" w:hAnsi="Times New Roman" w:cs="Times New Roman"/>
        </w:rPr>
        <w:t>000</w:t>
      </w:r>
      <w:r w:rsidR="00885D2D" w:rsidRPr="00E716C9">
        <w:rPr>
          <w:rFonts w:ascii="Times New Roman" w:hAnsi="Times New Roman" w:cs="Times New Roman"/>
        </w:rPr>
        <w:t> </w:t>
      </w:r>
      <w:r w:rsidRPr="00E716C9">
        <w:rPr>
          <w:rFonts w:ascii="Times New Roman" w:hAnsi="Times New Roman" w:cs="Times New Roman"/>
        </w:rPr>
        <w:t>véhicules électriques produits</w:t>
      </w:r>
      <w:r w:rsidR="00885D2D" w:rsidRPr="00E716C9">
        <w:rPr>
          <w:rFonts w:ascii="Times New Roman" w:hAnsi="Times New Roman" w:cs="Times New Roman"/>
        </w:rPr>
        <w:t>,</w:t>
      </w:r>
      <w:r w:rsidRPr="00E716C9">
        <w:rPr>
          <w:rFonts w:ascii="Times New Roman" w:hAnsi="Times New Roman" w:cs="Times New Roman"/>
        </w:rPr>
        <w:t xml:space="preserve"> contre 50,5</w:t>
      </w:r>
      <w:r w:rsidR="00885D2D" w:rsidRPr="00E716C9">
        <w:rPr>
          <w:rFonts w:ascii="Times New Roman" w:hAnsi="Times New Roman" w:cs="Times New Roman"/>
        </w:rPr>
        <w:t> </w:t>
      </w:r>
      <w:r w:rsidRPr="00E716C9">
        <w:rPr>
          <w:rFonts w:ascii="Times New Roman" w:hAnsi="Times New Roman" w:cs="Times New Roman"/>
        </w:rPr>
        <w:t>ETP pour 1</w:t>
      </w:r>
      <w:r w:rsidR="00885D2D" w:rsidRPr="00E716C9">
        <w:rPr>
          <w:rFonts w:ascii="Times New Roman" w:hAnsi="Times New Roman" w:cs="Times New Roman"/>
        </w:rPr>
        <w:t> </w:t>
      </w:r>
      <w:r w:rsidRPr="00E716C9">
        <w:rPr>
          <w:rFonts w:ascii="Times New Roman" w:hAnsi="Times New Roman" w:cs="Times New Roman"/>
        </w:rPr>
        <w:t>000</w:t>
      </w:r>
      <w:r w:rsidR="00885D2D" w:rsidRPr="00E716C9">
        <w:rPr>
          <w:rFonts w:ascii="Times New Roman" w:hAnsi="Times New Roman" w:cs="Times New Roman"/>
        </w:rPr>
        <w:t> </w:t>
      </w:r>
      <w:r w:rsidRPr="00E716C9">
        <w:rPr>
          <w:rFonts w:ascii="Times New Roman" w:hAnsi="Times New Roman" w:cs="Times New Roman"/>
        </w:rPr>
        <w:t xml:space="preserve">véhicules thermiques produits). </w:t>
      </w:r>
      <w:r w:rsidR="005A1114" w:rsidRPr="00E716C9">
        <w:rPr>
          <w:rFonts w:ascii="Times New Roman" w:hAnsi="Times New Roman" w:cs="Times New Roman"/>
        </w:rPr>
        <w:t>Pour que cette ambition industrielle aboutisse, une mobilisation politique sans faille du monde du travail et de l</w:t>
      </w:r>
      <w:r w:rsidR="00BA33F4" w:rsidRPr="00E716C9">
        <w:rPr>
          <w:rFonts w:ascii="Times New Roman" w:hAnsi="Times New Roman" w:cs="Times New Roman"/>
        </w:rPr>
        <w:t>’</w:t>
      </w:r>
      <w:r w:rsidR="005A1114" w:rsidRPr="00E716C9">
        <w:rPr>
          <w:rFonts w:ascii="Times New Roman" w:hAnsi="Times New Roman" w:cs="Times New Roman"/>
        </w:rPr>
        <w:t>État pour contraindre les patrons de l</w:t>
      </w:r>
      <w:r w:rsidR="00BA33F4" w:rsidRPr="00E716C9">
        <w:rPr>
          <w:rFonts w:ascii="Times New Roman" w:hAnsi="Times New Roman" w:cs="Times New Roman"/>
        </w:rPr>
        <w:t>’</w:t>
      </w:r>
      <w:r w:rsidR="005A1114" w:rsidRPr="00E716C9">
        <w:rPr>
          <w:rFonts w:ascii="Times New Roman" w:hAnsi="Times New Roman" w:cs="Times New Roman"/>
        </w:rPr>
        <w:t>industrie automobile à changer de stratégie est nécessaire. C</w:t>
      </w:r>
      <w:r w:rsidR="00BA33F4" w:rsidRPr="00E716C9">
        <w:rPr>
          <w:rFonts w:ascii="Times New Roman" w:hAnsi="Times New Roman" w:cs="Times New Roman"/>
        </w:rPr>
        <w:t>’</w:t>
      </w:r>
      <w:r w:rsidR="005A1114" w:rsidRPr="00E716C9">
        <w:rPr>
          <w:rFonts w:ascii="Times New Roman" w:hAnsi="Times New Roman" w:cs="Times New Roman"/>
        </w:rPr>
        <w:t>est là tout le sens d</w:t>
      </w:r>
      <w:r w:rsidR="00BA33F4" w:rsidRPr="00E716C9">
        <w:rPr>
          <w:rFonts w:ascii="Times New Roman" w:hAnsi="Times New Roman" w:cs="Times New Roman"/>
        </w:rPr>
        <w:t>’</w:t>
      </w:r>
      <w:r w:rsidR="005A1114" w:rsidRPr="00E716C9">
        <w:rPr>
          <w:rFonts w:ascii="Times New Roman" w:hAnsi="Times New Roman" w:cs="Times New Roman"/>
        </w:rPr>
        <w:t xml:space="preserve">un programme politique qui ne se contente pas de subir les décisions de la classe dominante. </w:t>
      </w:r>
    </w:p>
    <w:p w14:paraId="4F87F807" w14:textId="5DAF7E7C" w:rsidR="00BA5D51" w:rsidRPr="00E716C9" w:rsidRDefault="000A0C05" w:rsidP="00E40899">
      <w:pPr>
        <w:spacing w:before="120" w:after="0" w:line="360" w:lineRule="auto"/>
        <w:jc w:val="both"/>
        <w:rPr>
          <w:rFonts w:ascii="Times New Roman" w:hAnsi="Times New Roman" w:cs="Times New Roman"/>
        </w:rPr>
      </w:pPr>
      <w:r w:rsidRPr="00E716C9">
        <w:rPr>
          <w:rFonts w:ascii="Times New Roman" w:hAnsi="Times New Roman" w:cs="Times New Roman"/>
          <w:noProof/>
          <w:lang w:eastAsia="fr-FR"/>
        </w:rPr>
        <w:drawing>
          <wp:inline distT="0" distB="0" distL="0" distR="0" wp14:anchorId="6D014928" wp14:editId="08C4578E">
            <wp:extent cx="5760720" cy="2962275"/>
            <wp:effectExtent l="0" t="0" r="11430" b="9525"/>
            <wp:docPr id="1325345564" name="Graphique 1">
              <a:extLst xmlns:a="http://schemas.openxmlformats.org/drawingml/2006/main">
                <a:ext uri="{FF2B5EF4-FFF2-40B4-BE49-F238E27FC236}">
                  <a16:creationId xmlns:a16="http://schemas.microsoft.com/office/drawing/2014/main" id="{7C849898-6FB8-C6A8-424B-85508C2036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8131F1" w14:textId="0AB4068A" w:rsidR="00CD29B1" w:rsidRPr="00E716C9" w:rsidRDefault="009A7AD8" w:rsidP="00E40899">
      <w:pPr>
        <w:spacing w:before="120" w:after="0" w:line="360" w:lineRule="auto"/>
        <w:jc w:val="right"/>
        <w:rPr>
          <w:rFonts w:ascii="Times New Roman" w:hAnsi="Times New Roman" w:cs="Times New Roman"/>
        </w:rPr>
      </w:pPr>
      <w:r w:rsidRPr="00E716C9">
        <w:rPr>
          <w:rFonts w:ascii="Times New Roman" w:hAnsi="Times New Roman" w:cs="Times New Roman"/>
        </w:rPr>
        <w:lastRenderedPageBreak/>
        <w:t xml:space="preserve">*VICTOR </w:t>
      </w:r>
      <w:r w:rsidR="00CD29B1" w:rsidRPr="00E716C9">
        <w:rPr>
          <w:rFonts w:ascii="Times New Roman" w:hAnsi="Times New Roman" w:cs="Times New Roman"/>
        </w:rPr>
        <w:t>LENY</w:t>
      </w:r>
      <w:r w:rsidRPr="00E716C9">
        <w:rPr>
          <w:rFonts w:ascii="Times New Roman" w:hAnsi="Times New Roman" w:cs="Times New Roman"/>
        </w:rPr>
        <w:t xml:space="preserve"> est i</w:t>
      </w:r>
      <w:r w:rsidR="00CD29B1" w:rsidRPr="00E716C9">
        <w:rPr>
          <w:rFonts w:ascii="Times New Roman" w:hAnsi="Times New Roman" w:cs="Times New Roman"/>
        </w:rPr>
        <w:t xml:space="preserve">ngénieur, responsable de la modélisation </w:t>
      </w:r>
      <w:r w:rsidRPr="00E716C9">
        <w:rPr>
          <w:rFonts w:ascii="Times New Roman" w:hAnsi="Times New Roman" w:cs="Times New Roman"/>
        </w:rPr>
        <w:t>d</w:t>
      </w:r>
      <w:r w:rsidR="00BA33F4" w:rsidRPr="00E716C9">
        <w:rPr>
          <w:rFonts w:ascii="Times New Roman" w:hAnsi="Times New Roman" w:cs="Times New Roman"/>
        </w:rPr>
        <w:t>’</w:t>
      </w:r>
      <w:r w:rsidR="00CD29B1" w:rsidRPr="00E716C9">
        <w:rPr>
          <w:rFonts w:ascii="Times New Roman" w:hAnsi="Times New Roman" w:cs="Times New Roman"/>
        </w:rPr>
        <w:t>Empreinte 2025</w:t>
      </w:r>
      <w:r w:rsidR="001A290B" w:rsidRPr="00E716C9">
        <w:rPr>
          <w:rFonts w:ascii="Times New Roman" w:hAnsi="Times New Roman" w:cs="Times New Roman"/>
        </w:rPr>
        <w:t>.</w:t>
      </w:r>
    </w:p>
    <w:p w14:paraId="663BD3B9" w14:textId="77777777" w:rsidR="00CD29B1" w:rsidRPr="00E716C9" w:rsidRDefault="00CD29B1" w:rsidP="00E40899">
      <w:pPr>
        <w:spacing w:before="120" w:after="0" w:line="360" w:lineRule="auto"/>
        <w:jc w:val="both"/>
        <w:rPr>
          <w:rFonts w:ascii="Times New Roman" w:hAnsi="Times New Roman" w:cs="Times New Roman"/>
        </w:rPr>
      </w:pPr>
    </w:p>
    <w:p w14:paraId="7A4669D5" w14:textId="011479BC" w:rsidR="00D44024" w:rsidRPr="00E716C9" w:rsidRDefault="00C332A0" w:rsidP="00C46122">
      <w:pPr>
        <w:spacing w:before="120" w:after="0" w:line="240" w:lineRule="auto"/>
        <w:jc w:val="both"/>
        <w:rPr>
          <w:rFonts w:cstheme="minorHAnsi"/>
          <w:sz w:val="20"/>
          <w:szCs w:val="20"/>
        </w:rPr>
      </w:pPr>
      <w:r w:rsidRPr="00E716C9">
        <w:rPr>
          <w:rFonts w:cstheme="minorHAnsi"/>
          <w:sz w:val="20"/>
          <w:szCs w:val="20"/>
        </w:rPr>
        <w:t>1</w:t>
      </w:r>
      <w:r w:rsidR="00C46122" w:rsidRPr="00E716C9">
        <w:rPr>
          <w:rFonts w:cstheme="minorHAnsi"/>
          <w:sz w:val="20"/>
          <w:szCs w:val="20"/>
        </w:rPr>
        <w:t>. </w:t>
      </w:r>
      <w:r w:rsidR="00D44024" w:rsidRPr="00E716C9">
        <w:rPr>
          <w:rFonts w:cstheme="minorHAnsi"/>
          <w:sz w:val="20"/>
          <w:szCs w:val="20"/>
        </w:rPr>
        <w:t xml:space="preserve">« Océan de </w:t>
      </w:r>
      <w:r w:rsidR="00D44024" w:rsidRPr="00E716C9">
        <w:rPr>
          <w:rFonts w:cstheme="minorHAnsi"/>
          <w:i/>
          <w:sz w:val="20"/>
          <w:szCs w:val="20"/>
        </w:rPr>
        <w:t>fake news</w:t>
      </w:r>
      <w:r w:rsidR="00D44024" w:rsidRPr="00E716C9">
        <w:rPr>
          <w:rFonts w:cstheme="minorHAnsi"/>
          <w:sz w:val="20"/>
          <w:szCs w:val="20"/>
        </w:rPr>
        <w:t xml:space="preserve"> sur la voiture électrique », </w:t>
      </w:r>
      <w:hyperlink r:id="rId10" w:history="1">
        <w:r w:rsidR="00325C57" w:rsidRPr="00E716C9">
          <w:rPr>
            <w:rFonts w:cstheme="minorHAnsi"/>
            <w:sz w:val="20"/>
            <w:szCs w:val="20"/>
          </w:rPr>
          <w:t>https://bonpote.com/ocean-de-fake-news-sur-la-voiture-electrique/</w:t>
        </w:r>
      </w:hyperlink>
    </w:p>
    <w:p w14:paraId="59ED0BE6" w14:textId="73AFA2A5" w:rsidR="0051509B" w:rsidRPr="00E716C9" w:rsidRDefault="00C332A0" w:rsidP="00C46122">
      <w:pPr>
        <w:pStyle w:val="Notedebasdepage"/>
        <w:spacing w:before="120"/>
        <w:jc w:val="both"/>
        <w:rPr>
          <w:rFonts w:cstheme="minorHAnsi"/>
        </w:rPr>
      </w:pPr>
      <w:r w:rsidRPr="00E716C9">
        <w:rPr>
          <w:rFonts w:cstheme="minorHAnsi"/>
        </w:rPr>
        <w:t>2</w:t>
      </w:r>
      <w:r w:rsidR="00C46122" w:rsidRPr="00E716C9">
        <w:rPr>
          <w:rFonts w:cstheme="minorHAnsi"/>
        </w:rPr>
        <w:t>. </w:t>
      </w:r>
      <w:r w:rsidRPr="00E716C9">
        <w:rPr>
          <w:rFonts w:cstheme="minorHAnsi"/>
        </w:rPr>
        <w:t>Enquête Ipsos-</w:t>
      </w:r>
      <w:r w:rsidR="0051509B" w:rsidRPr="00E716C9">
        <w:rPr>
          <w:rFonts w:cstheme="minorHAnsi"/>
        </w:rPr>
        <w:t>Avere-</w:t>
      </w:r>
      <w:r w:rsidRPr="00E716C9">
        <w:rPr>
          <w:rFonts w:cstheme="minorHAnsi"/>
        </w:rPr>
        <w:t>France, 3 mars 2024.</w:t>
      </w:r>
    </w:p>
    <w:p w14:paraId="75EE68BE" w14:textId="7F3E247E" w:rsidR="0051509B" w:rsidRPr="00E716C9" w:rsidRDefault="00DE6E11" w:rsidP="00C46122">
      <w:pPr>
        <w:pStyle w:val="Notedebasdepage"/>
        <w:spacing w:before="120"/>
        <w:jc w:val="both"/>
        <w:rPr>
          <w:rFonts w:cstheme="minorHAnsi"/>
        </w:rPr>
      </w:pPr>
      <w:r w:rsidRPr="00E716C9">
        <w:rPr>
          <w:rFonts w:cstheme="minorHAnsi"/>
          <w:lang w:val="en-US"/>
        </w:rPr>
        <w:t>3</w:t>
      </w:r>
      <w:r w:rsidR="00C46122" w:rsidRPr="00E716C9">
        <w:rPr>
          <w:rFonts w:cstheme="minorHAnsi"/>
          <w:lang w:val="en-US"/>
        </w:rPr>
        <w:t>. </w:t>
      </w:r>
      <w:r w:rsidR="0051509B" w:rsidRPr="00E716C9">
        <w:rPr>
          <w:rFonts w:cstheme="minorHAnsi"/>
          <w:lang w:val="en-US"/>
        </w:rPr>
        <w:t xml:space="preserve">Ellen </w:t>
      </w:r>
      <w:proofErr w:type="gramStart"/>
      <w:r w:rsidR="0051509B" w:rsidRPr="00E716C9">
        <w:rPr>
          <w:rFonts w:cstheme="minorHAnsi"/>
          <w:lang w:val="en-US"/>
        </w:rPr>
        <w:t>H</w:t>
      </w:r>
      <w:r w:rsidRPr="00E716C9">
        <w:rPr>
          <w:rFonts w:cstheme="minorHAnsi"/>
          <w:lang w:val="en-US"/>
        </w:rPr>
        <w:t>iep</w:t>
      </w:r>
      <w:r w:rsidR="0003039F" w:rsidRPr="00E716C9">
        <w:rPr>
          <w:rFonts w:cstheme="minorHAnsi"/>
          <w:lang w:val="en-US"/>
        </w:rPr>
        <w:t xml:space="preserve">, </w:t>
      </w:r>
      <w:r w:rsidRPr="00E716C9">
        <w:rPr>
          <w:rFonts w:cstheme="minorHAnsi"/>
          <w:lang w:val="en-US"/>
        </w:rPr>
        <w:t>«</w:t>
      </w:r>
      <w:proofErr w:type="gramEnd"/>
      <w:r w:rsidRPr="00E716C9">
        <w:rPr>
          <w:rFonts w:cstheme="minorHAnsi"/>
          <w:lang w:val="en-US"/>
        </w:rPr>
        <w:t> </w:t>
      </w:r>
      <w:r w:rsidR="0051509B" w:rsidRPr="00E716C9">
        <w:rPr>
          <w:rFonts w:cstheme="minorHAnsi"/>
          <w:iCs/>
          <w:lang w:val="en-US"/>
        </w:rPr>
        <w:t xml:space="preserve">Results </w:t>
      </w:r>
      <w:proofErr w:type="spellStart"/>
      <w:proofErr w:type="gramStart"/>
      <w:r w:rsidR="0051509B" w:rsidRPr="00E716C9">
        <w:rPr>
          <w:rFonts w:cstheme="minorHAnsi"/>
          <w:iCs/>
          <w:lang w:val="en-US"/>
        </w:rPr>
        <w:t>world wide</w:t>
      </w:r>
      <w:proofErr w:type="spellEnd"/>
      <w:proofErr w:type="gramEnd"/>
      <w:r w:rsidR="0051509B" w:rsidRPr="00E716C9">
        <w:rPr>
          <w:rFonts w:cstheme="minorHAnsi"/>
          <w:iCs/>
          <w:lang w:val="en-US"/>
        </w:rPr>
        <w:t xml:space="preserve"> EV-drivers survey: 92</w:t>
      </w:r>
      <w:r w:rsidR="00624714" w:rsidRPr="00E716C9">
        <w:rPr>
          <w:rFonts w:cstheme="minorHAnsi"/>
          <w:iCs/>
          <w:lang w:val="en-US"/>
        </w:rPr>
        <w:t> %</w:t>
      </w:r>
      <w:r w:rsidR="0051509B" w:rsidRPr="00E716C9">
        <w:rPr>
          <w:rFonts w:cstheme="minorHAnsi"/>
          <w:iCs/>
          <w:lang w:val="en-US"/>
        </w:rPr>
        <w:t xml:space="preserve"> of EV drivers will never go </w:t>
      </w:r>
      <w:proofErr w:type="gramStart"/>
      <w:r w:rsidR="0051509B" w:rsidRPr="00E716C9">
        <w:rPr>
          <w:rFonts w:cstheme="minorHAnsi"/>
          <w:iCs/>
          <w:lang w:val="en-US"/>
        </w:rPr>
        <w:t>back</w:t>
      </w:r>
      <w:r w:rsidRPr="00E716C9">
        <w:rPr>
          <w:rFonts w:cstheme="minorHAnsi"/>
          <w:iCs/>
          <w:lang w:val="en-US"/>
        </w:rPr>
        <w:t> </w:t>
      </w:r>
      <w:r w:rsidR="0051509B" w:rsidRPr="00E716C9">
        <w:rPr>
          <w:rFonts w:cstheme="minorHAnsi"/>
          <w:iCs/>
          <w:lang w:val="en-US"/>
        </w:rPr>
        <w:t>!</w:t>
      </w:r>
      <w:r w:rsidRPr="00E716C9">
        <w:rPr>
          <w:rFonts w:cstheme="minorHAnsi"/>
          <w:iCs/>
          <w:lang w:val="en-US"/>
        </w:rPr>
        <w:t> »</w:t>
      </w:r>
      <w:proofErr w:type="gramEnd"/>
      <w:r w:rsidR="0051509B" w:rsidRPr="00E716C9">
        <w:rPr>
          <w:rFonts w:cstheme="minorHAnsi"/>
          <w:lang w:val="en-US"/>
        </w:rPr>
        <w:t xml:space="preserve"> </w:t>
      </w:r>
      <w:r w:rsidR="0051509B" w:rsidRPr="00E716C9">
        <w:rPr>
          <w:rFonts w:cstheme="minorHAnsi"/>
        </w:rPr>
        <w:t>10</w:t>
      </w:r>
      <w:r w:rsidRPr="00E716C9">
        <w:rPr>
          <w:rFonts w:cstheme="minorHAnsi"/>
        </w:rPr>
        <w:t> </w:t>
      </w:r>
      <w:r w:rsidR="0003039F" w:rsidRPr="00E716C9">
        <w:rPr>
          <w:rFonts w:cstheme="minorHAnsi"/>
        </w:rPr>
        <w:t>déc</w:t>
      </w:r>
      <w:r w:rsidRPr="00E716C9">
        <w:rPr>
          <w:rFonts w:cstheme="minorHAnsi"/>
        </w:rPr>
        <w:t xml:space="preserve">. </w:t>
      </w:r>
      <w:r w:rsidR="0051509B" w:rsidRPr="00E716C9">
        <w:rPr>
          <w:rFonts w:cstheme="minorHAnsi"/>
        </w:rPr>
        <w:t xml:space="preserve">2024 </w:t>
      </w:r>
      <w:r w:rsidRPr="00E716C9">
        <w:rPr>
          <w:rFonts w:cstheme="minorHAnsi"/>
        </w:rPr>
        <w:t>(</w:t>
      </w:r>
      <w:r w:rsidR="0003039F" w:rsidRPr="00E716C9">
        <w:rPr>
          <w:rFonts w:cstheme="minorHAnsi"/>
        </w:rPr>
        <w:t>https://globalevalliance.com</w:t>
      </w:r>
      <w:r w:rsidRPr="00E716C9">
        <w:rPr>
          <w:rFonts w:cstheme="minorHAnsi"/>
        </w:rPr>
        <w:t>)</w:t>
      </w:r>
      <w:r w:rsidR="0051509B" w:rsidRPr="00E716C9">
        <w:rPr>
          <w:rFonts w:cstheme="minorHAnsi"/>
        </w:rPr>
        <w:t>.</w:t>
      </w:r>
    </w:p>
    <w:p w14:paraId="5B54C27C" w14:textId="04F832A9" w:rsidR="0051509B" w:rsidRPr="00E716C9" w:rsidRDefault="003A74DB" w:rsidP="00C46122">
      <w:pPr>
        <w:spacing w:before="120" w:after="0" w:line="240" w:lineRule="auto"/>
        <w:jc w:val="both"/>
        <w:rPr>
          <w:rFonts w:cstheme="minorHAnsi"/>
          <w:sz w:val="20"/>
          <w:szCs w:val="20"/>
        </w:rPr>
      </w:pPr>
      <w:r w:rsidRPr="00E716C9">
        <w:rPr>
          <w:rFonts w:cstheme="minorHAnsi"/>
          <w:sz w:val="20"/>
          <w:szCs w:val="20"/>
        </w:rPr>
        <w:t>5</w:t>
      </w:r>
      <w:r w:rsidR="00C46122" w:rsidRPr="00E716C9">
        <w:rPr>
          <w:rFonts w:cstheme="minorHAnsi"/>
          <w:sz w:val="20"/>
          <w:szCs w:val="20"/>
        </w:rPr>
        <w:t>. </w:t>
      </w:r>
      <w:r w:rsidRPr="00E716C9">
        <w:rPr>
          <w:rFonts w:cstheme="minorHAnsi"/>
          <w:sz w:val="20"/>
          <w:szCs w:val="20"/>
        </w:rPr>
        <w:t xml:space="preserve">Voir </w:t>
      </w:r>
      <w:r w:rsidR="0051509B" w:rsidRPr="00E716C9">
        <w:rPr>
          <w:rFonts w:cstheme="minorHAnsi"/>
          <w:sz w:val="20"/>
          <w:szCs w:val="20"/>
        </w:rPr>
        <w:t>enedis-etude-les-besoins-electriques-de-la-mobilite-longue-distance-sur-autoroute.pdf</w:t>
      </w:r>
      <w:r w:rsidRPr="00E716C9">
        <w:rPr>
          <w:rFonts w:cstheme="minorHAnsi"/>
          <w:sz w:val="20"/>
          <w:szCs w:val="20"/>
        </w:rPr>
        <w:t>.F</w:t>
      </w:r>
    </w:p>
    <w:p w14:paraId="031C739E" w14:textId="21047689" w:rsidR="009E0A17" w:rsidRPr="00E716C9" w:rsidRDefault="00173D00" w:rsidP="00C46122">
      <w:pPr>
        <w:pStyle w:val="Notedebasdepage"/>
        <w:spacing w:before="120"/>
        <w:jc w:val="both"/>
        <w:rPr>
          <w:rFonts w:cstheme="minorHAnsi"/>
        </w:rPr>
      </w:pPr>
      <w:r w:rsidRPr="00E716C9">
        <w:rPr>
          <w:rFonts w:cstheme="minorHAnsi"/>
        </w:rPr>
        <w:t>6</w:t>
      </w:r>
      <w:r w:rsidR="00083E32" w:rsidRPr="00E716C9">
        <w:rPr>
          <w:rFonts w:cstheme="minorHAnsi"/>
        </w:rPr>
        <w:t>. </w:t>
      </w:r>
      <w:r w:rsidR="009E0A17" w:rsidRPr="00E716C9">
        <w:rPr>
          <w:rFonts w:cstheme="minorHAnsi"/>
        </w:rPr>
        <w:t xml:space="preserve">Léo Larivière, </w:t>
      </w:r>
      <w:r w:rsidR="0067627F" w:rsidRPr="00E716C9">
        <w:rPr>
          <w:rFonts w:cstheme="minorHAnsi"/>
        </w:rPr>
        <w:t>« </w:t>
      </w:r>
      <w:r w:rsidR="009E0A17" w:rsidRPr="00E716C9">
        <w:rPr>
          <w:rFonts w:cstheme="minorHAnsi"/>
        </w:rPr>
        <w:t xml:space="preserve">La </w:t>
      </w:r>
      <w:r w:rsidR="00083E32" w:rsidRPr="00E716C9">
        <w:rPr>
          <w:rFonts w:cstheme="minorHAnsi"/>
        </w:rPr>
        <w:t>“</w:t>
      </w:r>
      <w:r w:rsidR="009E0A17" w:rsidRPr="00E716C9">
        <w:rPr>
          <w:rFonts w:cstheme="minorHAnsi"/>
          <w:iCs/>
        </w:rPr>
        <w:t>SUV-ification</w:t>
      </w:r>
      <w:r w:rsidR="00083E32" w:rsidRPr="00E716C9">
        <w:rPr>
          <w:rFonts w:cstheme="minorHAnsi"/>
        </w:rPr>
        <w:t>”</w:t>
      </w:r>
      <w:r w:rsidR="009E0A17" w:rsidRPr="00E716C9">
        <w:rPr>
          <w:rFonts w:cstheme="minorHAnsi"/>
        </w:rPr>
        <w:t xml:space="preserve"> du marché automobile. Des stratégies industrielles aux imaginaires de consommation</w:t>
      </w:r>
      <w:r w:rsidR="0067627F" w:rsidRPr="00E716C9">
        <w:rPr>
          <w:rFonts w:cstheme="minorHAnsi"/>
        </w:rPr>
        <w:t> »</w:t>
      </w:r>
      <w:r w:rsidR="009E0A17" w:rsidRPr="00E716C9">
        <w:rPr>
          <w:rFonts w:cstheme="minorHAnsi"/>
        </w:rPr>
        <w:t>, 6</w:t>
      </w:r>
      <w:r w:rsidR="005739F9" w:rsidRPr="00E716C9">
        <w:rPr>
          <w:rFonts w:cstheme="minorHAnsi"/>
        </w:rPr>
        <w:t> oct. 2023 (</w:t>
      </w:r>
      <w:r w:rsidR="009E0A17" w:rsidRPr="00E716C9">
        <w:rPr>
          <w:rFonts w:cstheme="minorHAnsi"/>
        </w:rPr>
        <w:t>https://www.jean-jaures.org/publication/la-suv-ification-du-marche-automobile-des-strategies-industrielles-aux-imaginaires-de-consommation/</w:t>
      </w:r>
      <w:r w:rsidR="005739F9" w:rsidRPr="00E716C9">
        <w:rPr>
          <w:rFonts w:cstheme="minorHAnsi"/>
        </w:rPr>
        <w:t>).</w:t>
      </w:r>
    </w:p>
    <w:p w14:paraId="44EDA45D" w14:textId="3DB0B8C4" w:rsidR="00BC691B" w:rsidRPr="00E716C9" w:rsidRDefault="00173D00" w:rsidP="00C46122">
      <w:pPr>
        <w:pStyle w:val="Notedebasdepage"/>
        <w:spacing w:before="120"/>
        <w:jc w:val="both"/>
        <w:rPr>
          <w:rFonts w:cstheme="minorHAnsi"/>
        </w:rPr>
      </w:pPr>
      <w:r w:rsidRPr="00E716C9">
        <w:rPr>
          <w:rFonts w:cstheme="minorHAnsi"/>
        </w:rPr>
        <w:t>7</w:t>
      </w:r>
      <w:r w:rsidR="00C46122" w:rsidRPr="00E716C9">
        <w:rPr>
          <w:rFonts w:cstheme="minorHAnsi"/>
        </w:rPr>
        <w:t>. </w:t>
      </w:r>
      <w:r w:rsidR="00BC691B" w:rsidRPr="00E716C9">
        <w:rPr>
          <w:rFonts w:cstheme="minorHAnsi"/>
        </w:rPr>
        <w:t xml:space="preserve">FNH et IMT, </w:t>
      </w:r>
      <w:r w:rsidR="008B7A53" w:rsidRPr="00E716C9">
        <w:rPr>
          <w:rFonts w:cstheme="minorHAnsi"/>
        </w:rPr>
        <w:t>« </w:t>
      </w:r>
      <w:r w:rsidR="00BC691B" w:rsidRPr="00E716C9">
        <w:rPr>
          <w:rFonts w:cstheme="minorHAnsi"/>
        </w:rPr>
        <w:t xml:space="preserve">Produire les citadines électriques en </w:t>
      </w:r>
      <w:r w:rsidR="008B7A53" w:rsidRPr="00E716C9">
        <w:rPr>
          <w:rFonts w:cstheme="minorHAnsi"/>
        </w:rPr>
        <w:t>France</w:t>
      </w:r>
      <w:r w:rsidR="00E442B1" w:rsidRPr="00E716C9">
        <w:rPr>
          <w:rFonts w:cstheme="minorHAnsi"/>
        </w:rPr>
        <w:t> : pourquoi est-ce pertinent et possible ?</w:t>
      </w:r>
      <w:r w:rsidR="008B7A53" w:rsidRPr="00E716C9">
        <w:rPr>
          <w:rFonts w:cstheme="minorHAnsi"/>
        </w:rPr>
        <w:t> »</w:t>
      </w:r>
      <w:r w:rsidRPr="00E716C9">
        <w:rPr>
          <w:rFonts w:cstheme="minorHAnsi"/>
        </w:rPr>
        <w:t>,</w:t>
      </w:r>
      <w:r w:rsidR="00E442B1" w:rsidRPr="00E716C9">
        <w:rPr>
          <w:rFonts w:cstheme="minorHAnsi"/>
        </w:rPr>
        <w:t xml:space="preserve"> mai 2024.</w:t>
      </w:r>
    </w:p>
    <w:p w14:paraId="35694AA4" w14:textId="4EBE886D" w:rsidR="006C1EE1" w:rsidRPr="00E716C9" w:rsidRDefault="00E442B1" w:rsidP="00C46122">
      <w:pPr>
        <w:pStyle w:val="Notedebasdepage"/>
        <w:spacing w:before="120"/>
        <w:rPr>
          <w:rFonts w:cstheme="minorHAnsi"/>
        </w:rPr>
      </w:pPr>
      <w:r w:rsidRPr="00E716C9">
        <w:rPr>
          <w:rFonts w:cstheme="minorHAnsi"/>
        </w:rPr>
        <w:t>8</w:t>
      </w:r>
      <w:r w:rsidR="00C46122" w:rsidRPr="00E716C9">
        <w:rPr>
          <w:rFonts w:cstheme="minorHAnsi"/>
        </w:rPr>
        <w:t>. </w:t>
      </w:r>
      <w:hyperlink r:id="rId11" w:history="1">
        <w:r w:rsidR="006C1EE1" w:rsidRPr="00E716C9">
          <w:rPr>
            <w:rFonts w:cstheme="minorHAnsi"/>
          </w:rPr>
          <w:t>https://www.oica.net/category/production-statistics/2023-statistics/</w:t>
        </w:r>
      </w:hyperlink>
    </w:p>
    <w:p w14:paraId="6356090F" w14:textId="3E340807" w:rsidR="006C1EE1" w:rsidRPr="00E716C9" w:rsidRDefault="00E442B1" w:rsidP="00C46122">
      <w:pPr>
        <w:pStyle w:val="Notedebasdepage"/>
        <w:spacing w:before="120"/>
        <w:rPr>
          <w:rFonts w:cstheme="minorHAnsi"/>
        </w:rPr>
      </w:pPr>
      <w:r w:rsidRPr="00E716C9">
        <w:rPr>
          <w:rFonts w:cstheme="minorHAnsi"/>
        </w:rPr>
        <w:t>9</w:t>
      </w:r>
      <w:r w:rsidR="006C1EE1" w:rsidRPr="00E716C9">
        <w:rPr>
          <w:rFonts w:cstheme="minorHAnsi"/>
        </w:rPr>
        <w:t>.</w:t>
      </w:r>
      <w:r w:rsidR="00C46122" w:rsidRPr="00E716C9">
        <w:rPr>
          <w:rFonts w:cstheme="minorHAnsi"/>
        </w:rPr>
        <w:t> </w:t>
      </w:r>
      <w:r w:rsidR="001C4088" w:rsidRPr="00E716C9">
        <w:rPr>
          <w:rFonts w:cstheme="minorHAnsi"/>
        </w:rPr>
        <w:t xml:space="preserve">Ministères </w:t>
      </w:r>
      <w:r w:rsidRPr="00E716C9">
        <w:rPr>
          <w:rFonts w:cstheme="minorHAnsi"/>
        </w:rPr>
        <w:t>de l’</w:t>
      </w:r>
      <w:r w:rsidR="001C4088" w:rsidRPr="00E716C9">
        <w:rPr>
          <w:rFonts w:cstheme="minorHAnsi"/>
        </w:rPr>
        <w:t xml:space="preserve">Aménagement du </w:t>
      </w:r>
      <w:r w:rsidR="00597062" w:rsidRPr="00E716C9">
        <w:rPr>
          <w:rFonts w:cstheme="minorHAnsi"/>
        </w:rPr>
        <w:t>t</w:t>
      </w:r>
      <w:r w:rsidR="001C4088" w:rsidRPr="00E716C9">
        <w:rPr>
          <w:rFonts w:cstheme="minorHAnsi"/>
        </w:rPr>
        <w:t xml:space="preserve">erritoire </w:t>
      </w:r>
      <w:r w:rsidR="00597062" w:rsidRPr="00E716C9">
        <w:rPr>
          <w:rFonts w:cstheme="minorHAnsi"/>
        </w:rPr>
        <w:t xml:space="preserve">et de la </w:t>
      </w:r>
      <w:r w:rsidR="001C4088" w:rsidRPr="00E716C9">
        <w:rPr>
          <w:rFonts w:cstheme="minorHAnsi"/>
        </w:rPr>
        <w:t xml:space="preserve">Transition </w:t>
      </w:r>
      <w:r w:rsidR="00597062" w:rsidRPr="00E716C9">
        <w:rPr>
          <w:rFonts w:cstheme="minorHAnsi"/>
        </w:rPr>
        <w:t>é</w:t>
      </w:r>
      <w:r w:rsidR="001C4088" w:rsidRPr="00E716C9">
        <w:rPr>
          <w:rFonts w:cstheme="minorHAnsi"/>
        </w:rPr>
        <w:t>cologique, « Données 2024 sur les immatriculations de véhicules », 27</w:t>
      </w:r>
      <w:r w:rsidR="00597062" w:rsidRPr="00E716C9">
        <w:rPr>
          <w:rFonts w:cstheme="minorHAnsi"/>
        </w:rPr>
        <w:t> févr.</w:t>
      </w:r>
      <w:r w:rsidR="001C4088" w:rsidRPr="00E716C9">
        <w:rPr>
          <w:rFonts w:cstheme="minorHAnsi"/>
        </w:rPr>
        <w:t xml:space="preserve"> 2025.</w:t>
      </w:r>
    </w:p>
    <w:p w14:paraId="56C5A42A" w14:textId="706C70CD" w:rsidR="002D0192" w:rsidRPr="00E716C9" w:rsidRDefault="00E442B1" w:rsidP="00C46122">
      <w:pPr>
        <w:pStyle w:val="Notedebasdepage"/>
        <w:spacing w:before="120"/>
        <w:rPr>
          <w:rFonts w:cstheme="minorHAnsi"/>
        </w:rPr>
      </w:pPr>
      <w:r w:rsidRPr="00E716C9">
        <w:rPr>
          <w:rFonts w:cstheme="minorHAnsi"/>
        </w:rPr>
        <w:t>10</w:t>
      </w:r>
      <w:r w:rsidR="00C46122" w:rsidRPr="00E716C9">
        <w:rPr>
          <w:rFonts w:cstheme="minorHAnsi"/>
        </w:rPr>
        <w:t>. </w:t>
      </w:r>
      <w:r w:rsidR="006D39ED" w:rsidRPr="00E716C9">
        <w:rPr>
          <w:rFonts w:cstheme="minorHAnsi"/>
        </w:rPr>
        <w:t>FNH et IMT, « Produire les citadines électriques en France : pourquoi est-ce pertinent et possible ? »,</w:t>
      </w:r>
      <w:r w:rsidRPr="00E716C9">
        <w:rPr>
          <w:rFonts w:cstheme="minorHAnsi"/>
        </w:rPr>
        <w:t xml:space="preserve"> mai 2024, p. 54.</w:t>
      </w:r>
    </w:p>
    <w:p w14:paraId="6D5B88F5" w14:textId="0EA12E9F" w:rsidR="006408B7" w:rsidRPr="00E716C9" w:rsidRDefault="006408B7" w:rsidP="00E40899">
      <w:pPr>
        <w:spacing w:before="120" w:after="0" w:line="360" w:lineRule="auto"/>
        <w:jc w:val="both"/>
        <w:rPr>
          <w:rFonts w:ascii="Times New Roman" w:hAnsi="Times New Roman" w:cs="Times New Roman"/>
        </w:rPr>
      </w:pPr>
    </w:p>
    <w:sectPr w:rsidR="006408B7" w:rsidRPr="00E716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818FA" w14:textId="77777777" w:rsidR="00432596" w:rsidRDefault="00432596" w:rsidP="00651587">
      <w:pPr>
        <w:spacing w:after="0" w:line="240" w:lineRule="auto"/>
      </w:pPr>
      <w:r>
        <w:separator/>
      </w:r>
    </w:p>
  </w:endnote>
  <w:endnote w:type="continuationSeparator" w:id="0">
    <w:p w14:paraId="473F8209" w14:textId="77777777" w:rsidR="00432596" w:rsidRDefault="00432596" w:rsidP="0065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1FBE" w14:textId="77777777" w:rsidR="00432596" w:rsidRDefault="00432596" w:rsidP="00651587">
      <w:pPr>
        <w:spacing w:after="0" w:line="240" w:lineRule="auto"/>
      </w:pPr>
      <w:r>
        <w:separator/>
      </w:r>
    </w:p>
  </w:footnote>
  <w:footnote w:type="continuationSeparator" w:id="0">
    <w:p w14:paraId="3331CA6F" w14:textId="77777777" w:rsidR="00432596" w:rsidRDefault="00432596" w:rsidP="00651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866FC"/>
    <w:multiLevelType w:val="hybridMultilevel"/>
    <w:tmpl w:val="F17263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6544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D51"/>
    <w:rsid w:val="0003039F"/>
    <w:rsid w:val="00066555"/>
    <w:rsid w:val="000738A3"/>
    <w:rsid w:val="00083E32"/>
    <w:rsid w:val="000A0C05"/>
    <w:rsid w:val="000E42A2"/>
    <w:rsid w:val="0012780C"/>
    <w:rsid w:val="001479A2"/>
    <w:rsid w:val="00154525"/>
    <w:rsid w:val="00163866"/>
    <w:rsid w:val="00173D00"/>
    <w:rsid w:val="001741FA"/>
    <w:rsid w:val="00180514"/>
    <w:rsid w:val="00182371"/>
    <w:rsid w:val="00182F3E"/>
    <w:rsid w:val="00190130"/>
    <w:rsid w:val="00194CCC"/>
    <w:rsid w:val="001A24EF"/>
    <w:rsid w:val="001A290B"/>
    <w:rsid w:val="001A3770"/>
    <w:rsid w:val="001B2B6E"/>
    <w:rsid w:val="001B49FD"/>
    <w:rsid w:val="001C4088"/>
    <w:rsid w:val="002459A5"/>
    <w:rsid w:val="002840C6"/>
    <w:rsid w:val="0028455D"/>
    <w:rsid w:val="002A4561"/>
    <w:rsid w:val="002A470E"/>
    <w:rsid w:val="002D0192"/>
    <w:rsid w:val="002D179C"/>
    <w:rsid w:val="002E3A6D"/>
    <w:rsid w:val="0032217D"/>
    <w:rsid w:val="00325C57"/>
    <w:rsid w:val="00354E48"/>
    <w:rsid w:val="003551DE"/>
    <w:rsid w:val="003615AF"/>
    <w:rsid w:val="003638B3"/>
    <w:rsid w:val="003953B1"/>
    <w:rsid w:val="003A74DB"/>
    <w:rsid w:val="003D12F8"/>
    <w:rsid w:val="00412334"/>
    <w:rsid w:val="00432596"/>
    <w:rsid w:val="00482A5A"/>
    <w:rsid w:val="004E1C7A"/>
    <w:rsid w:val="00511A86"/>
    <w:rsid w:val="0051509B"/>
    <w:rsid w:val="00544AEC"/>
    <w:rsid w:val="005504D8"/>
    <w:rsid w:val="005739F9"/>
    <w:rsid w:val="00593096"/>
    <w:rsid w:val="00597062"/>
    <w:rsid w:val="005A1114"/>
    <w:rsid w:val="005B7DB9"/>
    <w:rsid w:val="005C696C"/>
    <w:rsid w:val="005C7B9F"/>
    <w:rsid w:val="00610033"/>
    <w:rsid w:val="00610AF3"/>
    <w:rsid w:val="006156CF"/>
    <w:rsid w:val="00622A97"/>
    <w:rsid w:val="00622ADA"/>
    <w:rsid w:val="00624714"/>
    <w:rsid w:val="006408B7"/>
    <w:rsid w:val="00651587"/>
    <w:rsid w:val="0067627F"/>
    <w:rsid w:val="0068440E"/>
    <w:rsid w:val="006959F7"/>
    <w:rsid w:val="00695CC4"/>
    <w:rsid w:val="006A4D87"/>
    <w:rsid w:val="006C1EE1"/>
    <w:rsid w:val="006D39ED"/>
    <w:rsid w:val="006D3E51"/>
    <w:rsid w:val="006D421C"/>
    <w:rsid w:val="00701A06"/>
    <w:rsid w:val="00704B42"/>
    <w:rsid w:val="00730F94"/>
    <w:rsid w:val="00744B7E"/>
    <w:rsid w:val="007525B9"/>
    <w:rsid w:val="00752ACF"/>
    <w:rsid w:val="007629FA"/>
    <w:rsid w:val="007C3BA9"/>
    <w:rsid w:val="007E1E73"/>
    <w:rsid w:val="007E4F0C"/>
    <w:rsid w:val="00806DBB"/>
    <w:rsid w:val="00821143"/>
    <w:rsid w:val="00861244"/>
    <w:rsid w:val="00885D2D"/>
    <w:rsid w:val="0089201A"/>
    <w:rsid w:val="00893B92"/>
    <w:rsid w:val="008A09D1"/>
    <w:rsid w:val="008A24F7"/>
    <w:rsid w:val="008B7A53"/>
    <w:rsid w:val="00903C41"/>
    <w:rsid w:val="00904336"/>
    <w:rsid w:val="00910656"/>
    <w:rsid w:val="00925FE6"/>
    <w:rsid w:val="00927171"/>
    <w:rsid w:val="0093550D"/>
    <w:rsid w:val="00943040"/>
    <w:rsid w:val="009540A4"/>
    <w:rsid w:val="00963672"/>
    <w:rsid w:val="009726A7"/>
    <w:rsid w:val="009A6EDF"/>
    <w:rsid w:val="009A7AD8"/>
    <w:rsid w:val="009B1CD1"/>
    <w:rsid w:val="009C4DD7"/>
    <w:rsid w:val="009E0A17"/>
    <w:rsid w:val="009E3CA2"/>
    <w:rsid w:val="00A048D8"/>
    <w:rsid w:val="00A203FE"/>
    <w:rsid w:val="00A46FD9"/>
    <w:rsid w:val="00A87C26"/>
    <w:rsid w:val="00AA5714"/>
    <w:rsid w:val="00AB01A2"/>
    <w:rsid w:val="00AD6F9B"/>
    <w:rsid w:val="00B16215"/>
    <w:rsid w:val="00B320E7"/>
    <w:rsid w:val="00B36AB1"/>
    <w:rsid w:val="00B53141"/>
    <w:rsid w:val="00B55EC2"/>
    <w:rsid w:val="00B8181A"/>
    <w:rsid w:val="00B90295"/>
    <w:rsid w:val="00B97520"/>
    <w:rsid w:val="00BA33F4"/>
    <w:rsid w:val="00BA5D51"/>
    <w:rsid w:val="00BC691B"/>
    <w:rsid w:val="00BD190E"/>
    <w:rsid w:val="00BE1798"/>
    <w:rsid w:val="00C06D6F"/>
    <w:rsid w:val="00C153A2"/>
    <w:rsid w:val="00C27D75"/>
    <w:rsid w:val="00C3320D"/>
    <w:rsid w:val="00C332A0"/>
    <w:rsid w:val="00C41CEA"/>
    <w:rsid w:val="00C45333"/>
    <w:rsid w:val="00C46122"/>
    <w:rsid w:val="00C55FD4"/>
    <w:rsid w:val="00C75062"/>
    <w:rsid w:val="00C9445C"/>
    <w:rsid w:val="00C94728"/>
    <w:rsid w:val="00CB04A8"/>
    <w:rsid w:val="00CC45F4"/>
    <w:rsid w:val="00CC6646"/>
    <w:rsid w:val="00CD29B1"/>
    <w:rsid w:val="00CE249C"/>
    <w:rsid w:val="00CF1EA9"/>
    <w:rsid w:val="00D44024"/>
    <w:rsid w:val="00D65E5B"/>
    <w:rsid w:val="00D70717"/>
    <w:rsid w:val="00D7308C"/>
    <w:rsid w:val="00D931E0"/>
    <w:rsid w:val="00DA1034"/>
    <w:rsid w:val="00DB50AE"/>
    <w:rsid w:val="00DD6747"/>
    <w:rsid w:val="00DE26A3"/>
    <w:rsid w:val="00DE410C"/>
    <w:rsid w:val="00DE6E11"/>
    <w:rsid w:val="00DF5B77"/>
    <w:rsid w:val="00E106CB"/>
    <w:rsid w:val="00E34B41"/>
    <w:rsid w:val="00E40899"/>
    <w:rsid w:val="00E442B1"/>
    <w:rsid w:val="00E509C1"/>
    <w:rsid w:val="00E70533"/>
    <w:rsid w:val="00E716C9"/>
    <w:rsid w:val="00E83138"/>
    <w:rsid w:val="00E84F33"/>
    <w:rsid w:val="00EB28A7"/>
    <w:rsid w:val="00EB30A0"/>
    <w:rsid w:val="00EB5457"/>
    <w:rsid w:val="00EB568D"/>
    <w:rsid w:val="00EF4D2D"/>
    <w:rsid w:val="00F00CB6"/>
    <w:rsid w:val="00F11738"/>
    <w:rsid w:val="00F216CC"/>
    <w:rsid w:val="00F36182"/>
    <w:rsid w:val="00F52741"/>
    <w:rsid w:val="00F62368"/>
    <w:rsid w:val="00F70348"/>
    <w:rsid w:val="00F815C2"/>
    <w:rsid w:val="00FA151D"/>
    <w:rsid w:val="00FB78B8"/>
    <w:rsid w:val="00FC5652"/>
    <w:rsid w:val="00FE0539"/>
    <w:rsid w:val="00FE1D15"/>
    <w:rsid w:val="00FF1A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C9B4D"/>
  <w15:chartTrackingRefBased/>
  <w15:docId w15:val="{D62164B3-065C-4048-A9A6-DAECD368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6C9"/>
  </w:style>
  <w:style w:type="paragraph" w:styleId="Titre1">
    <w:name w:val="heading 1"/>
    <w:basedOn w:val="Normal"/>
    <w:next w:val="Normal"/>
    <w:link w:val="Titre1Car"/>
    <w:uiPriority w:val="9"/>
    <w:qFormat/>
    <w:rsid w:val="00BA5D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A5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A5D5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A5D5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A5D5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A5D5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5D5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5D5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5D5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5D5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A5D5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A5D5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A5D5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A5D5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A5D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5D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5D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5D51"/>
    <w:rPr>
      <w:rFonts w:eastAsiaTheme="majorEastAsia" w:cstheme="majorBidi"/>
      <w:color w:val="272727" w:themeColor="text1" w:themeTint="D8"/>
    </w:rPr>
  </w:style>
  <w:style w:type="paragraph" w:styleId="Titre">
    <w:name w:val="Title"/>
    <w:basedOn w:val="Normal"/>
    <w:next w:val="Normal"/>
    <w:link w:val="TitreCar"/>
    <w:uiPriority w:val="10"/>
    <w:qFormat/>
    <w:rsid w:val="00BA5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5D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5D5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5D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5D51"/>
    <w:pPr>
      <w:spacing w:before="160"/>
      <w:jc w:val="center"/>
    </w:pPr>
    <w:rPr>
      <w:i/>
      <w:iCs/>
      <w:color w:val="404040" w:themeColor="text1" w:themeTint="BF"/>
    </w:rPr>
  </w:style>
  <w:style w:type="character" w:customStyle="1" w:styleId="CitationCar">
    <w:name w:val="Citation Car"/>
    <w:basedOn w:val="Policepardfaut"/>
    <w:link w:val="Citation"/>
    <w:uiPriority w:val="29"/>
    <w:rsid w:val="00BA5D51"/>
    <w:rPr>
      <w:i/>
      <w:iCs/>
      <w:color w:val="404040" w:themeColor="text1" w:themeTint="BF"/>
    </w:rPr>
  </w:style>
  <w:style w:type="paragraph" w:styleId="Paragraphedeliste">
    <w:name w:val="List Paragraph"/>
    <w:basedOn w:val="Normal"/>
    <w:uiPriority w:val="34"/>
    <w:qFormat/>
    <w:rsid w:val="00BA5D51"/>
    <w:pPr>
      <w:ind w:left="720"/>
      <w:contextualSpacing/>
    </w:pPr>
  </w:style>
  <w:style w:type="character" w:styleId="Accentuationintense">
    <w:name w:val="Intense Emphasis"/>
    <w:basedOn w:val="Policepardfaut"/>
    <w:uiPriority w:val="21"/>
    <w:qFormat/>
    <w:rsid w:val="00BA5D51"/>
    <w:rPr>
      <w:i/>
      <w:iCs/>
      <w:color w:val="2F5496" w:themeColor="accent1" w:themeShade="BF"/>
    </w:rPr>
  </w:style>
  <w:style w:type="paragraph" w:styleId="Citationintense">
    <w:name w:val="Intense Quote"/>
    <w:basedOn w:val="Normal"/>
    <w:next w:val="Normal"/>
    <w:link w:val="CitationintenseCar"/>
    <w:uiPriority w:val="30"/>
    <w:qFormat/>
    <w:rsid w:val="00BA5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A5D51"/>
    <w:rPr>
      <w:i/>
      <w:iCs/>
      <w:color w:val="2F5496" w:themeColor="accent1" w:themeShade="BF"/>
    </w:rPr>
  </w:style>
  <w:style w:type="character" w:styleId="Rfrenceintense">
    <w:name w:val="Intense Reference"/>
    <w:basedOn w:val="Policepardfaut"/>
    <w:uiPriority w:val="32"/>
    <w:qFormat/>
    <w:rsid w:val="00BA5D51"/>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65158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51587"/>
    <w:rPr>
      <w:sz w:val="20"/>
      <w:szCs w:val="20"/>
    </w:rPr>
  </w:style>
  <w:style w:type="character" w:styleId="Appelnotedebasdep">
    <w:name w:val="footnote reference"/>
    <w:basedOn w:val="Policepardfaut"/>
    <w:uiPriority w:val="99"/>
    <w:semiHidden/>
    <w:unhideWhenUsed/>
    <w:rsid w:val="00651587"/>
    <w:rPr>
      <w:vertAlign w:val="superscript"/>
    </w:rPr>
  </w:style>
  <w:style w:type="character" w:styleId="Lienhypertexte">
    <w:name w:val="Hyperlink"/>
    <w:basedOn w:val="Policepardfaut"/>
    <w:uiPriority w:val="99"/>
    <w:unhideWhenUsed/>
    <w:rsid w:val="00651587"/>
    <w:rPr>
      <w:color w:val="0563C1" w:themeColor="hyperlink"/>
      <w:u w:val="single"/>
    </w:rPr>
  </w:style>
  <w:style w:type="character" w:customStyle="1" w:styleId="Mentionnonrsolue1">
    <w:name w:val="Mention non résolue1"/>
    <w:basedOn w:val="Policepardfaut"/>
    <w:uiPriority w:val="99"/>
    <w:semiHidden/>
    <w:unhideWhenUsed/>
    <w:rsid w:val="00651587"/>
    <w:rPr>
      <w:color w:val="605E5C"/>
      <w:shd w:val="clear" w:color="auto" w:fill="E1DFDD"/>
    </w:rPr>
  </w:style>
  <w:style w:type="paragraph" w:styleId="NormalWeb">
    <w:name w:val="Normal (Web)"/>
    <w:basedOn w:val="Normal"/>
    <w:uiPriority w:val="99"/>
    <w:semiHidden/>
    <w:unhideWhenUsed/>
    <w:rsid w:val="009540A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suivivisit">
    <w:name w:val="FollowedHyperlink"/>
    <w:basedOn w:val="Policepardfaut"/>
    <w:uiPriority w:val="99"/>
    <w:semiHidden/>
    <w:unhideWhenUsed/>
    <w:rsid w:val="000E42A2"/>
    <w:rPr>
      <w:color w:val="954F72" w:themeColor="followedHyperlink"/>
      <w:u w:val="single"/>
    </w:rPr>
  </w:style>
  <w:style w:type="character" w:styleId="Accentuation">
    <w:name w:val="Emphasis"/>
    <w:basedOn w:val="Policepardfaut"/>
    <w:uiPriority w:val="20"/>
    <w:qFormat/>
    <w:rsid w:val="00925F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76574">
      <w:bodyDiv w:val="1"/>
      <w:marLeft w:val="0"/>
      <w:marRight w:val="0"/>
      <w:marTop w:val="0"/>
      <w:marBottom w:val="0"/>
      <w:divBdr>
        <w:top w:val="none" w:sz="0" w:space="0" w:color="auto"/>
        <w:left w:val="none" w:sz="0" w:space="0" w:color="auto"/>
        <w:bottom w:val="none" w:sz="0" w:space="0" w:color="auto"/>
        <w:right w:val="none" w:sz="0" w:space="0" w:color="auto"/>
      </w:divBdr>
    </w:div>
    <w:div w:id="401485494">
      <w:bodyDiv w:val="1"/>
      <w:marLeft w:val="0"/>
      <w:marRight w:val="0"/>
      <w:marTop w:val="0"/>
      <w:marBottom w:val="0"/>
      <w:divBdr>
        <w:top w:val="none" w:sz="0" w:space="0" w:color="auto"/>
        <w:left w:val="none" w:sz="0" w:space="0" w:color="auto"/>
        <w:bottom w:val="none" w:sz="0" w:space="0" w:color="auto"/>
        <w:right w:val="none" w:sz="0" w:space="0" w:color="auto"/>
      </w:divBdr>
    </w:div>
    <w:div w:id="418793413">
      <w:bodyDiv w:val="1"/>
      <w:marLeft w:val="0"/>
      <w:marRight w:val="0"/>
      <w:marTop w:val="0"/>
      <w:marBottom w:val="0"/>
      <w:divBdr>
        <w:top w:val="none" w:sz="0" w:space="0" w:color="auto"/>
        <w:left w:val="none" w:sz="0" w:space="0" w:color="auto"/>
        <w:bottom w:val="none" w:sz="0" w:space="0" w:color="auto"/>
        <w:right w:val="none" w:sz="0" w:space="0" w:color="auto"/>
      </w:divBdr>
    </w:div>
    <w:div w:id="572200718">
      <w:bodyDiv w:val="1"/>
      <w:marLeft w:val="0"/>
      <w:marRight w:val="0"/>
      <w:marTop w:val="0"/>
      <w:marBottom w:val="0"/>
      <w:divBdr>
        <w:top w:val="none" w:sz="0" w:space="0" w:color="auto"/>
        <w:left w:val="none" w:sz="0" w:space="0" w:color="auto"/>
        <w:bottom w:val="none" w:sz="0" w:space="0" w:color="auto"/>
        <w:right w:val="none" w:sz="0" w:space="0" w:color="auto"/>
      </w:divBdr>
    </w:div>
    <w:div w:id="705908938">
      <w:bodyDiv w:val="1"/>
      <w:marLeft w:val="0"/>
      <w:marRight w:val="0"/>
      <w:marTop w:val="0"/>
      <w:marBottom w:val="0"/>
      <w:divBdr>
        <w:top w:val="none" w:sz="0" w:space="0" w:color="auto"/>
        <w:left w:val="none" w:sz="0" w:space="0" w:color="auto"/>
        <w:bottom w:val="none" w:sz="0" w:space="0" w:color="auto"/>
        <w:right w:val="none" w:sz="0" w:space="0" w:color="auto"/>
      </w:divBdr>
    </w:div>
    <w:div w:id="1026253810">
      <w:bodyDiv w:val="1"/>
      <w:marLeft w:val="0"/>
      <w:marRight w:val="0"/>
      <w:marTop w:val="0"/>
      <w:marBottom w:val="0"/>
      <w:divBdr>
        <w:top w:val="none" w:sz="0" w:space="0" w:color="auto"/>
        <w:left w:val="none" w:sz="0" w:space="0" w:color="auto"/>
        <w:bottom w:val="none" w:sz="0" w:space="0" w:color="auto"/>
        <w:right w:val="none" w:sz="0" w:space="0" w:color="auto"/>
      </w:divBdr>
    </w:div>
    <w:div w:id="1039361197">
      <w:bodyDiv w:val="1"/>
      <w:marLeft w:val="0"/>
      <w:marRight w:val="0"/>
      <w:marTop w:val="0"/>
      <w:marBottom w:val="0"/>
      <w:divBdr>
        <w:top w:val="none" w:sz="0" w:space="0" w:color="auto"/>
        <w:left w:val="none" w:sz="0" w:space="0" w:color="auto"/>
        <w:bottom w:val="none" w:sz="0" w:space="0" w:color="auto"/>
        <w:right w:val="none" w:sz="0" w:space="0" w:color="auto"/>
      </w:divBdr>
    </w:div>
    <w:div w:id="1188374929">
      <w:bodyDiv w:val="1"/>
      <w:marLeft w:val="0"/>
      <w:marRight w:val="0"/>
      <w:marTop w:val="0"/>
      <w:marBottom w:val="0"/>
      <w:divBdr>
        <w:top w:val="none" w:sz="0" w:space="0" w:color="auto"/>
        <w:left w:val="none" w:sz="0" w:space="0" w:color="auto"/>
        <w:bottom w:val="none" w:sz="0" w:space="0" w:color="auto"/>
        <w:right w:val="none" w:sz="0" w:space="0" w:color="auto"/>
      </w:divBdr>
    </w:div>
    <w:div w:id="1191990450">
      <w:bodyDiv w:val="1"/>
      <w:marLeft w:val="0"/>
      <w:marRight w:val="0"/>
      <w:marTop w:val="0"/>
      <w:marBottom w:val="0"/>
      <w:divBdr>
        <w:top w:val="none" w:sz="0" w:space="0" w:color="auto"/>
        <w:left w:val="none" w:sz="0" w:space="0" w:color="auto"/>
        <w:bottom w:val="none" w:sz="0" w:space="0" w:color="auto"/>
        <w:right w:val="none" w:sz="0" w:space="0" w:color="auto"/>
      </w:divBdr>
    </w:div>
    <w:div w:id="1493793190">
      <w:bodyDiv w:val="1"/>
      <w:marLeft w:val="0"/>
      <w:marRight w:val="0"/>
      <w:marTop w:val="0"/>
      <w:marBottom w:val="0"/>
      <w:divBdr>
        <w:top w:val="none" w:sz="0" w:space="0" w:color="auto"/>
        <w:left w:val="none" w:sz="0" w:space="0" w:color="auto"/>
        <w:bottom w:val="none" w:sz="0" w:space="0" w:color="auto"/>
        <w:right w:val="none" w:sz="0" w:space="0" w:color="auto"/>
      </w:divBdr>
    </w:div>
    <w:div w:id="1518154868">
      <w:bodyDiv w:val="1"/>
      <w:marLeft w:val="0"/>
      <w:marRight w:val="0"/>
      <w:marTop w:val="0"/>
      <w:marBottom w:val="0"/>
      <w:divBdr>
        <w:top w:val="none" w:sz="0" w:space="0" w:color="auto"/>
        <w:left w:val="none" w:sz="0" w:space="0" w:color="auto"/>
        <w:bottom w:val="none" w:sz="0" w:space="0" w:color="auto"/>
        <w:right w:val="none" w:sz="0" w:space="0" w:color="auto"/>
      </w:divBdr>
    </w:div>
    <w:div w:id="1674381418">
      <w:bodyDiv w:val="1"/>
      <w:marLeft w:val="0"/>
      <w:marRight w:val="0"/>
      <w:marTop w:val="0"/>
      <w:marBottom w:val="0"/>
      <w:divBdr>
        <w:top w:val="none" w:sz="0" w:space="0" w:color="auto"/>
        <w:left w:val="none" w:sz="0" w:space="0" w:color="auto"/>
        <w:bottom w:val="none" w:sz="0" w:space="0" w:color="auto"/>
        <w:right w:val="none" w:sz="0" w:space="0" w:color="auto"/>
      </w:divBdr>
    </w:div>
    <w:div w:id="1713994296">
      <w:bodyDiv w:val="1"/>
      <w:marLeft w:val="0"/>
      <w:marRight w:val="0"/>
      <w:marTop w:val="0"/>
      <w:marBottom w:val="0"/>
      <w:divBdr>
        <w:top w:val="none" w:sz="0" w:space="0" w:color="auto"/>
        <w:left w:val="none" w:sz="0" w:space="0" w:color="auto"/>
        <w:bottom w:val="none" w:sz="0" w:space="0" w:color="auto"/>
        <w:right w:val="none" w:sz="0" w:space="0" w:color="auto"/>
      </w:divBdr>
    </w:div>
    <w:div w:id="1910922855">
      <w:bodyDiv w:val="1"/>
      <w:marLeft w:val="0"/>
      <w:marRight w:val="0"/>
      <w:marTop w:val="0"/>
      <w:marBottom w:val="0"/>
      <w:divBdr>
        <w:top w:val="none" w:sz="0" w:space="0" w:color="auto"/>
        <w:left w:val="none" w:sz="0" w:space="0" w:color="auto"/>
        <w:bottom w:val="none" w:sz="0" w:space="0" w:color="auto"/>
        <w:right w:val="none" w:sz="0" w:space="0" w:color="auto"/>
      </w:divBdr>
    </w:div>
    <w:div w:id="1933002630">
      <w:bodyDiv w:val="1"/>
      <w:marLeft w:val="0"/>
      <w:marRight w:val="0"/>
      <w:marTop w:val="0"/>
      <w:marBottom w:val="0"/>
      <w:divBdr>
        <w:top w:val="none" w:sz="0" w:space="0" w:color="auto"/>
        <w:left w:val="none" w:sz="0" w:space="0" w:color="auto"/>
        <w:bottom w:val="none" w:sz="0" w:space="0" w:color="auto"/>
        <w:right w:val="none" w:sz="0" w:space="0" w:color="auto"/>
      </w:divBdr>
    </w:div>
    <w:div w:id="1952471927">
      <w:bodyDiv w:val="1"/>
      <w:marLeft w:val="0"/>
      <w:marRight w:val="0"/>
      <w:marTop w:val="0"/>
      <w:marBottom w:val="0"/>
      <w:divBdr>
        <w:top w:val="none" w:sz="0" w:space="0" w:color="auto"/>
        <w:left w:val="none" w:sz="0" w:space="0" w:color="auto"/>
        <w:bottom w:val="none" w:sz="0" w:space="0" w:color="auto"/>
        <w:right w:val="none" w:sz="0" w:space="0" w:color="auto"/>
      </w:divBdr>
    </w:div>
    <w:div w:id="202712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ica.net/category/production-statistics/2023-statistics/" TargetMode="External"/><Relationship Id="rId5" Type="http://schemas.openxmlformats.org/officeDocument/2006/relationships/footnotes" Target="footnotes.xml"/><Relationship Id="rId10" Type="http://schemas.openxmlformats.org/officeDocument/2006/relationships/hyperlink" Target="https://bonpote.com/ocean-de-fake-news-sur-la-voiture-electrique/" TargetMode="Externa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ierr\Documents\Empreinte2050\Rendus\Brochure_V2\Secteurs%20&#233;conomiques%20(B)\Calculs_bilan_V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ierr\Documents\Empreinte2050\Rendus\Brochure_V2\Secteurs%20&#233;conomiques%20(B)\Calculs_bilan_V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ierr\Documents\Empreinte2050\Economie\Emploi.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400" b="1" i="1" u="none" strike="noStrike" baseline="0">
                <a:effectLst/>
              </a:rPr>
              <a:t>Figure 1. –</a:t>
            </a:r>
            <a:r>
              <a:rPr lang="fr-FR" sz="1400" b="0" i="0" u="none" strike="noStrike" baseline="0">
                <a:effectLst/>
              </a:rPr>
              <a:t> </a:t>
            </a:r>
            <a:r>
              <a:rPr lang="fr-FR"/>
              <a:t>Empreinte carbone moyenne sur</a:t>
            </a:r>
            <a:r>
              <a:rPr lang="fr-FR" baseline="0"/>
              <a:t> la durée de vie d</a:t>
            </a:r>
            <a:r>
              <a:rPr lang="fr-FR" sz="1400" b="0" i="0" u="none" strike="noStrike" kern="1200" spc="0" baseline="0">
                <a:solidFill>
                  <a:sysClr val="windowText" lastClr="000000">
                    <a:lumMod val="65000"/>
                    <a:lumOff val="35000"/>
                  </a:sysClr>
                </a:solidFill>
                <a:latin typeface="+mn-lt"/>
                <a:ea typeface="+mn-ea"/>
                <a:cs typeface="+mn-cs"/>
              </a:rPr>
              <a:t>’</a:t>
            </a:r>
            <a:r>
              <a:rPr lang="fr-FR" baseline="0"/>
              <a:t>une citadine électrique vendue en 2020</a:t>
            </a:r>
            <a:endParaRPr lang="fr-FR"/>
          </a:p>
        </c:rich>
      </c:tx>
      <c:layout>
        <c:manualLayout>
          <c:xMode val="edge"/>
          <c:yMode val="edge"/>
          <c:x val="0.12695652626754989"/>
          <c:y val="2.244249111651393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ACV!$A$2</c:f>
              <c:strCache>
                <c:ptCount val="1"/>
                <c:pt idx="0">
                  <c:v>Fabrication du véhicule</c:v>
                </c:pt>
              </c:strCache>
            </c:strRef>
          </c:tx>
          <c:spPr>
            <a:solidFill>
              <a:schemeClr val="accent3"/>
            </a:solidFill>
            <a:ln>
              <a:noFill/>
            </a:ln>
            <a:effectLst/>
          </c:spPr>
          <c:invertIfNegative val="0"/>
          <c:cat>
            <c:strRef>
              <c:f>ACV!$B$1:$G$1</c:f>
              <c:strCache>
                <c:ptCount val="6"/>
                <c:pt idx="0">
                  <c:v>Thermique essence</c:v>
                </c:pt>
                <c:pt idx="1">
                  <c:v>Thermique E85</c:v>
                </c:pt>
                <c:pt idx="2">
                  <c:v>Hybride rechargeable (mix France)</c:v>
                </c:pt>
                <c:pt idx="3">
                  <c:v>Électrique (mix Pologne)</c:v>
                </c:pt>
                <c:pt idx="4">
                  <c:v>Électrique (mix UE)</c:v>
                </c:pt>
                <c:pt idx="5">
                  <c:v>Électrique (mix France)</c:v>
                </c:pt>
              </c:strCache>
            </c:strRef>
          </c:cat>
          <c:val>
            <c:numRef>
              <c:f>ACV!$B$2:$G$2</c:f>
              <c:numCache>
                <c:formatCode>General</c:formatCode>
                <c:ptCount val="6"/>
                <c:pt idx="0">
                  <c:v>40</c:v>
                </c:pt>
                <c:pt idx="1">
                  <c:v>40</c:v>
                </c:pt>
                <c:pt idx="2">
                  <c:v>42</c:v>
                </c:pt>
                <c:pt idx="3">
                  <c:v>33</c:v>
                </c:pt>
                <c:pt idx="4">
                  <c:v>33</c:v>
                </c:pt>
                <c:pt idx="5">
                  <c:v>33</c:v>
                </c:pt>
              </c:numCache>
            </c:numRef>
          </c:val>
          <c:extLst>
            <c:ext xmlns:c16="http://schemas.microsoft.com/office/drawing/2014/chart" uri="{C3380CC4-5D6E-409C-BE32-E72D297353CC}">
              <c16:uniqueId val="{00000000-8CE5-4E76-967E-FBD9C56FFA3B}"/>
            </c:ext>
          </c:extLst>
        </c:ser>
        <c:ser>
          <c:idx val="1"/>
          <c:order val="1"/>
          <c:tx>
            <c:strRef>
              <c:f>ACV!$A$3</c:f>
              <c:strCache>
                <c:ptCount val="1"/>
                <c:pt idx="0">
                  <c:v>Fabrication de la batterie</c:v>
                </c:pt>
              </c:strCache>
            </c:strRef>
          </c:tx>
          <c:spPr>
            <a:solidFill>
              <a:schemeClr val="accent4"/>
            </a:solidFill>
            <a:ln>
              <a:noFill/>
            </a:ln>
            <a:effectLst/>
          </c:spPr>
          <c:invertIfNegative val="0"/>
          <c:cat>
            <c:strRef>
              <c:f>ACV!$B$1:$G$1</c:f>
              <c:strCache>
                <c:ptCount val="6"/>
                <c:pt idx="0">
                  <c:v>Thermique essence</c:v>
                </c:pt>
                <c:pt idx="1">
                  <c:v>Thermique E85</c:v>
                </c:pt>
                <c:pt idx="2">
                  <c:v>Hybride rechargeable (mix France)</c:v>
                </c:pt>
                <c:pt idx="3">
                  <c:v>Électrique (mix Pologne)</c:v>
                </c:pt>
                <c:pt idx="4">
                  <c:v>Électrique (mix UE)</c:v>
                </c:pt>
                <c:pt idx="5">
                  <c:v>Électrique (mix France)</c:v>
                </c:pt>
              </c:strCache>
            </c:strRef>
          </c:cat>
          <c:val>
            <c:numRef>
              <c:f>ACV!$B$3:$G$3</c:f>
              <c:numCache>
                <c:formatCode>General</c:formatCode>
                <c:ptCount val="6"/>
                <c:pt idx="0">
                  <c:v>0</c:v>
                </c:pt>
                <c:pt idx="1">
                  <c:v>0</c:v>
                </c:pt>
                <c:pt idx="2">
                  <c:v>6.7333333333333334</c:v>
                </c:pt>
                <c:pt idx="3">
                  <c:v>34</c:v>
                </c:pt>
                <c:pt idx="4">
                  <c:v>34</c:v>
                </c:pt>
                <c:pt idx="5">
                  <c:v>34</c:v>
                </c:pt>
              </c:numCache>
            </c:numRef>
          </c:val>
          <c:extLst>
            <c:ext xmlns:c16="http://schemas.microsoft.com/office/drawing/2014/chart" uri="{C3380CC4-5D6E-409C-BE32-E72D297353CC}">
              <c16:uniqueId val="{00000001-8CE5-4E76-967E-FBD9C56FFA3B}"/>
            </c:ext>
          </c:extLst>
        </c:ser>
        <c:ser>
          <c:idx val="2"/>
          <c:order val="2"/>
          <c:tx>
            <c:strRef>
              <c:f>ACV!$A$4</c:f>
              <c:strCache>
                <c:ptCount val="1"/>
                <c:pt idx="0">
                  <c:v>Usage et amont</c:v>
                </c:pt>
              </c:strCache>
            </c:strRef>
          </c:tx>
          <c:spPr>
            <a:solidFill>
              <a:schemeClr val="accent2">
                <a:lumMod val="75000"/>
              </a:schemeClr>
            </a:solidFill>
            <a:ln>
              <a:noFill/>
            </a:ln>
            <a:effectLst/>
          </c:spPr>
          <c:invertIfNegative val="0"/>
          <c:cat>
            <c:strRef>
              <c:f>ACV!$B$1:$G$1</c:f>
              <c:strCache>
                <c:ptCount val="6"/>
                <c:pt idx="0">
                  <c:v>Thermique essence</c:v>
                </c:pt>
                <c:pt idx="1">
                  <c:v>Thermique E85</c:v>
                </c:pt>
                <c:pt idx="2">
                  <c:v>Hybride rechargeable (mix France)</c:v>
                </c:pt>
                <c:pt idx="3">
                  <c:v>Électrique (mix Pologne)</c:v>
                </c:pt>
                <c:pt idx="4">
                  <c:v>Électrique (mix UE)</c:v>
                </c:pt>
                <c:pt idx="5">
                  <c:v>Électrique (mix France)</c:v>
                </c:pt>
              </c:strCache>
            </c:strRef>
          </c:cat>
          <c:val>
            <c:numRef>
              <c:f>ACV!$B$4:$G$4</c:f>
              <c:numCache>
                <c:formatCode>General</c:formatCode>
                <c:ptCount val="6"/>
                <c:pt idx="0">
                  <c:v>175</c:v>
                </c:pt>
                <c:pt idx="1">
                  <c:v>95</c:v>
                </c:pt>
                <c:pt idx="2">
                  <c:v>123</c:v>
                </c:pt>
                <c:pt idx="3">
                  <c:v>76</c:v>
                </c:pt>
                <c:pt idx="4">
                  <c:v>38</c:v>
                </c:pt>
                <c:pt idx="5">
                  <c:v>7</c:v>
                </c:pt>
              </c:numCache>
            </c:numRef>
          </c:val>
          <c:extLst>
            <c:ext xmlns:c16="http://schemas.microsoft.com/office/drawing/2014/chart" uri="{C3380CC4-5D6E-409C-BE32-E72D297353CC}">
              <c16:uniqueId val="{00000002-8CE5-4E76-967E-FBD9C56FFA3B}"/>
            </c:ext>
          </c:extLst>
        </c:ser>
        <c:ser>
          <c:idx val="3"/>
          <c:order val="3"/>
          <c:tx>
            <c:strRef>
              <c:f>ACV!$A$5</c:f>
              <c:strCache>
                <c:ptCount val="1"/>
                <c:pt idx="0">
                  <c:v>Usage (changement d'affectation des sols)</c:v>
                </c:pt>
              </c:strCache>
            </c:strRef>
          </c:tx>
          <c:spPr>
            <a:pattFill prst="dkDnDiag">
              <a:fgClr>
                <a:schemeClr val="accent2">
                  <a:lumMod val="75000"/>
                </a:schemeClr>
              </a:fgClr>
              <a:bgClr>
                <a:schemeClr val="bg1"/>
              </a:bgClr>
            </a:pattFill>
            <a:ln>
              <a:noFill/>
            </a:ln>
            <a:effectLst/>
          </c:spPr>
          <c:invertIfNegative val="0"/>
          <c:cat>
            <c:strRef>
              <c:f>ACV!$B$1:$G$1</c:f>
              <c:strCache>
                <c:ptCount val="6"/>
                <c:pt idx="0">
                  <c:v>Thermique essence</c:v>
                </c:pt>
                <c:pt idx="1">
                  <c:v>Thermique E85</c:v>
                </c:pt>
                <c:pt idx="2">
                  <c:v>Hybride rechargeable (mix France)</c:v>
                </c:pt>
                <c:pt idx="3">
                  <c:v>Électrique (mix Pologne)</c:v>
                </c:pt>
                <c:pt idx="4">
                  <c:v>Électrique (mix UE)</c:v>
                </c:pt>
                <c:pt idx="5">
                  <c:v>Électrique (mix France)</c:v>
                </c:pt>
              </c:strCache>
            </c:strRef>
          </c:cat>
          <c:val>
            <c:numRef>
              <c:f>ACV!$B$5:$G$5</c:f>
              <c:numCache>
                <c:formatCode>General</c:formatCode>
                <c:ptCount val="6"/>
                <c:pt idx="0">
                  <c:v>5</c:v>
                </c:pt>
                <c:pt idx="1">
                  <c:v>35</c:v>
                </c:pt>
                <c:pt idx="2">
                  <c:v>3.5</c:v>
                </c:pt>
                <c:pt idx="3">
                  <c:v>0</c:v>
                </c:pt>
                <c:pt idx="4">
                  <c:v>0</c:v>
                </c:pt>
                <c:pt idx="5">
                  <c:v>0</c:v>
                </c:pt>
              </c:numCache>
            </c:numRef>
          </c:val>
          <c:extLst>
            <c:ext xmlns:c16="http://schemas.microsoft.com/office/drawing/2014/chart" uri="{C3380CC4-5D6E-409C-BE32-E72D297353CC}">
              <c16:uniqueId val="{00000003-8CE5-4E76-967E-FBD9C56FFA3B}"/>
            </c:ext>
          </c:extLst>
        </c:ser>
        <c:ser>
          <c:idx val="4"/>
          <c:order val="4"/>
          <c:tx>
            <c:strRef>
              <c:f>ACV!$A$6</c:f>
              <c:strCache>
                <c:ptCount val="1"/>
                <c:pt idx="0">
                  <c:v>Fin de vie</c:v>
                </c:pt>
              </c:strCache>
            </c:strRef>
          </c:tx>
          <c:spPr>
            <a:solidFill>
              <a:schemeClr val="accent5"/>
            </a:solidFill>
            <a:ln>
              <a:noFill/>
            </a:ln>
            <a:effectLst/>
          </c:spPr>
          <c:invertIfNegative val="0"/>
          <c:cat>
            <c:strRef>
              <c:f>ACV!$B$1:$G$1</c:f>
              <c:strCache>
                <c:ptCount val="6"/>
                <c:pt idx="0">
                  <c:v>Thermique essence</c:v>
                </c:pt>
                <c:pt idx="1">
                  <c:v>Thermique E85</c:v>
                </c:pt>
                <c:pt idx="2">
                  <c:v>Hybride rechargeable (mix France)</c:v>
                </c:pt>
                <c:pt idx="3">
                  <c:v>Électrique (mix Pologne)</c:v>
                </c:pt>
                <c:pt idx="4">
                  <c:v>Électrique (mix UE)</c:v>
                </c:pt>
                <c:pt idx="5">
                  <c:v>Électrique (mix France)</c:v>
                </c:pt>
              </c:strCache>
            </c:strRef>
          </c:cat>
          <c:val>
            <c:numRef>
              <c:f>ACV!$B$6:$G$6</c:f>
              <c:numCache>
                <c:formatCode>General</c:formatCode>
                <c:ptCount val="6"/>
                <c:pt idx="0">
                  <c:v>2</c:v>
                </c:pt>
                <c:pt idx="1">
                  <c:v>2</c:v>
                </c:pt>
                <c:pt idx="2">
                  <c:v>4.7666666666666515</c:v>
                </c:pt>
                <c:pt idx="3">
                  <c:v>7</c:v>
                </c:pt>
                <c:pt idx="4">
                  <c:v>7</c:v>
                </c:pt>
                <c:pt idx="5">
                  <c:v>7</c:v>
                </c:pt>
              </c:numCache>
            </c:numRef>
          </c:val>
          <c:extLst>
            <c:ext xmlns:c16="http://schemas.microsoft.com/office/drawing/2014/chart" uri="{C3380CC4-5D6E-409C-BE32-E72D297353CC}">
              <c16:uniqueId val="{00000004-8CE5-4E76-967E-FBD9C56FFA3B}"/>
            </c:ext>
          </c:extLst>
        </c:ser>
        <c:ser>
          <c:idx val="5"/>
          <c:order val="5"/>
          <c:tx>
            <c:strRef>
              <c:f>ACV!$A$7</c:f>
              <c:strCache>
                <c:ptCount val="1"/>
                <c:pt idx="0">
                  <c:v>Total</c:v>
                </c:pt>
              </c:strCache>
            </c:strRef>
          </c:tx>
          <c:spPr>
            <a:solidFill>
              <a:schemeClr val="bg1">
                <a:alpha val="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ACV!$B$1:$G$1</c:f>
              <c:strCache>
                <c:ptCount val="6"/>
                <c:pt idx="0">
                  <c:v>Thermique essence</c:v>
                </c:pt>
                <c:pt idx="1">
                  <c:v>Thermique E85</c:v>
                </c:pt>
                <c:pt idx="2">
                  <c:v>Hybride rechargeable (mix France)</c:v>
                </c:pt>
                <c:pt idx="3">
                  <c:v>Électrique (mix Pologne)</c:v>
                </c:pt>
                <c:pt idx="4">
                  <c:v>Électrique (mix UE)</c:v>
                </c:pt>
                <c:pt idx="5">
                  <c:v>Électrique (mix France)</c:v>
                </c:pt>
              </c:strCache>
            </c:strRef>
          </c:cat>
          <c:val>
            <c:numRef>
              <c:f>ACV!$B$7:$G$7</c:f>
              <c:numCache>
                <c:formatCode>General</c:formatCode>
                <c:ptCount val="6"/>
                <c:pt idx="0">
                  <c:v>222</c:v>
                </c:pt>
                <c:pt idx="1">
                  <c:v>172</c:v>
                </c:pt>
                <c:pt idx="2">
                  <c:v>180</c:v>
                </c:pt>
                <c:pt idx="3">
                  <c:v>150</c:v>
                </c:pt>
                <c:pt idx="4">
                  <c:v>112</c:v>
                </c:pt>
                <c:pt idx="5">
                  <c:v>81</c:v>
                </c:pt>
              </c:numCache>
            </c:numRef>
          </c:val>
          <c:extLst>
            <c:ext xmlns:c16="http://schemas.microsoft.com/office/drawing/2014/chart" uri="{C3380CC4-5D6E-409C-BE32-E72D297353CC}">
              <c16:uniqueId val="{00000005-8CE5-4E76-967E-FBD9C56FFA3B}"/>
            </c:ext>
          </c:extLst>
        </c:ser>
        <c:dLbls>
          <c:showLegendKey val="0"/>
          <c:showVal val="0"/>
          <c:showCatName val="0"/>
          <c:showSerName val="0"/>
          <c:showPercent val="0"/>
          <c:showBubbleSize val="0"/>
        </c:dLbls>
        <c:gapWidth val="150"/>
        <c:overlap val="100"/>
        <c:axId val="24101135"/>
        <c:axId val="24097775"/>
      </c:barChart>
      <c:catAx>
        <c:axId val="241011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4097775"/>
        <c:crosses val="autoZero"/>
        <c:auto val="1"/>
        <c:lblAlgn val="ctr"/>
        <c:lblOffset val="100"/>
        <c:noMultiLvlLbl val="0"/>
      </c:catAx>
      <c:valAx>
        <c:axId val="24097775"/>
        <c:scaling>
          <c:orientation val="minMax"/>
          <c:max val="2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En g </a:t>
                </a:r>
                <a:r>
                  <a:rPr lang="fr-FR" sz="900"/>
                  <a:t>éq </a:t>
                </a:r>
                <a:r>
                  <a:rPr lang="fr-FR"/>
                  <a:t>CO</a:t>
                </a:r>
                <a:r>
                  <a:rPr lang="fr-FR" sz="700"/>
                  <a:t>2 </a:t>
                </a:r>
                <a:r>
                  <a:rPr lang="fr-FR"/>
                  <a:t>/km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4101135"/>
        <c:crosses val="autoZero"/>
        <c:crossBetween val="between"/>
      </c:valAx>
      <c:spPr>
        <a:noFill/>
        <a:ln>
          <a:noFill/>
        </a:ln>
        <a:effectLst/>
      </c:spPr>
    </c:plotArea>
    <c:legend>
      <c:legendPos val="r"/>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fr-FR" sz="1200" b="1" i="1" u="none" strike="noStrike" baseline="0">
                <a:effectLst/>
              </a:rPr>
              <a:t>Figure 2. – </a:t>
            </a:r>
            <a:r>
              <a:rPr lang="fr-FR"/>
              <a:t>Extraction comparée de matière au cours du cycle de vie</a:t>
            </a:r>
            <a:br>
              <a:rPr lang="fr-FR"/>
            </a:br>
            <a:r>
              <a:rPr lang="fr-FR"/>
              <a:t>de différentes technologies de véhicules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Matières!$A$90</c:f>
              <c:strCache>
                <c:ptCount val="1"/>
                <c:pt idx="0">
                  <c:v>Fabrication hors batterie</c:v>
                </c:pt>
              </c:strCache>
            </c:strRef>
          </c:tx>
          <c:spPr>
            <a:solidFill>
              <a:schemeClr val="accent3"/>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Matières!$B$89:$D$89</c:f>
              <c:strCache>
                <c:ptCount val="3"/>
                <c:pt idx="0">
                  <c:v>Thermique essence</c:v>
                </c:pt>
                <c:pt idx="1">
                  <c:v>Électrique</c:v>
                </c:pt>
                <c:pt idx="2">
                  <c:v>Hybride rechargeable</c:v>
                </c:pt>
              </c:strCache>
            </c:strRef>
          </c:cat>
          <c:val>
            <c:numRef>
              <c:f>Matières!$B$90:$D$90</c:f>
              <c:numCache>
                <c:formatCode>General</c:formatCode>
                <c:ptCount val="3"/>
                <c:pt idx="0">
                  <c:v>7138.6330833369466</c:v>
                </c:pt>
                <c:pt idx="1">
                  <c:v>7206.3639090233692</c:v>
                </c:pt>
                <c:pt idx="2">
                  <c:v>7878.0272544802765</c:v>
                </c:pt>
              </c:numCache>
            </c:numRef>
          </c:val>
          <c:extLst>
            <c:ext xmlns:c16="http://schemas.microsoft.com/office/drawing/2014/chart" uri="{C3380CC4-5D6E-409C-BE32-E72D297353CC}">
              <c16:uniqueId val="{00000000-8CBB-4F0C-A9AE-718AFD4F5A09}"/>
            </c:ext>
          </c:extLst>
        </c:ser>
        <c:ser>
          <c:idx val="1"/>
          <c:order val="1"/>
          <c:tx>
            <c:strRef>
              <c:f>Matières!$A$91</c:f>
              <c:strCache>
                <c:ptCount val="1"/>
                <c:pt idx="0">
                  <c:v>Fabrication batterie</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8CBB-4F0C-A9AE-718AFD4F5A09}"/>
                </c:ext>
              </c:extLst>
            </c:dLbl>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Matières!$B$89:$D$89</c:f>
              <c:strCache>
                <c:ptCount val="3"/>
                <c:pt idx="0">
                  <c:v>Thermique essence</c:v>
                </c:pt>
                <c:pt idx="1">
                  <c:v>Électrique</c:v>
                </c:pt>
                <c:pt idx="2">
                  <c:v>Hybride rechargeable</c:v>
                </c:pt>
              </c:strCache>
            </c:strRef>
          </c:cat>
          <c:val>
            <c:numRef>
              <c:f>Matières!$B$91:$D$91</c:f>
              <c:numCache>
                <c:formatCode>General</c:formatCode>
                <c:ptCount val="3"/>
                <c:pt idx="0">
                  <c:v>0</c:v>
                </c:pt>
                <c:pt idx="1">
                  <c:v>7006.9494328875253</c:v>
                </c:pt>
                <c:pt idx="2">
                  <c:v>1584.2478410431304</c:v>
                </c:pt>
              </c:numCache>
            </c:numRef>
          </c:val>
          <c:extLst>
            <c:ext xmlns:c16="http://schemas.microsoft.com/office/drawing/2014/chart" uri="{C3380CC4-5D6E-409C-BE32-E72D297353CC}">
              <c16:uniqueId val="{00000002-8CBB-4F0C-A9AE-718AFD4F5A09}"/>
            </c:ext>
          </c:extLst>
        </c:ser>
        <c:ser>
          <c:idx val="2"/>
          <c:order val="2"/>
          <c:tx>
            <c:strRef>
              <c:f>Matières!$A$92</c:f>
              <c:strCache>
                <c:ptCount val="1"/>
                <c:pt idx="0">
                  <c:v>Usage pétrole</c:v>
                </c:pt>
              </c:strCache>
            </c:strRef>
          </c:tx>
          <c:spPr>
            <a:solidFill>
              <a:schemeClr val="accent2">
                <a:lumMod val="75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8CBB-4F0C-A9AE-718AFD4F5A09}"/>
                </c:ext>
              </c:extLst>
            </c:dLbl>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Matières!$B$89:$D$89</c:f>
              <c:strCache>
                <c:ptCount val="3"/>
                <c:pt idx="0">
                  <c:v>Thermique essence</c:v>
                </c:pt>
                <c:pt idx="1">
                  <c:v>Électrique</c:v>
                </c:pt>
                <c:pt idx="2">
                  <c:v>Hybride rechargeable</c:v>
                </c:pt>
              </c:strCache>
            </c:strRef>
          </c:cat>
          <c:val>
            <c:numRef>
              <c:f>Matières!$B$92:$D$92</c:f>
              <c:numCache>
                <c:formatCode>General</c:formatCode>
                <c:ptCount val="3"/>
                <c:pt idx="0">
                  <c:v>11718</c:v>
                </c:pt>
                <c:pt idx="1">
                  <c:v>0</c:v>
                </c:pt>
                <c:pt idx="2">
                  <c:v>8202.5999999999985</c:v>
                </c:pt>
              </c:numCache>
            </c:numRef>
          </c:val>
          <c:extLst>
            <c:ext xmlns:c16="http://schemas.microsoft.com/office/drawing/2014/chart" uri="{C3380CC4-5D6E-409C-BE32-E72D297353CC}">
              <c16:uniqueId val="{00000004-8CBB-4F0C-A9AE-718AFD4F5A09}"/>
            </c:ext>
          </c:extLst>
        </c:ser>
        <c:ser>
          <c:idx val="3"/>
          <c:order val="3"/>
          <c:tx>
            <c:strRef>
              <c:f>Matières!$A$93</c:f>
              <c:strCache>
                <c:ptCount val="1"/>
                <c:pt idx="0">
                  <c:v>Usage électricité (solaire)</c:v>
                </c:pt>
              </c:strCache>
            </c:strRef>
          </c:tx>
          <c:spPr>
            <a:solidFill>
              <a:schemeClr val="accent4"/>
            </a:solidFill>
            <a:ln>
              <a:noFill/>
            </a:ln>
            <a:effectLst/>
          </c:spPr>
          <c:invertIfNegative val="0"/>
          <c:dLbls>
            <c:delete val="1"/>
          </c:dLbls>
          <c:cat>
            <c:strRef>
              <c:f>Matières!$B$89:$D$89</c:f>
              <c:strCache>
                <c:ptCount val="3"/>
                <c:pt idx="0">
                  <c:v>Thermique essence</c:v>
                </c:pt>
                <c:pt idx="1">
                  <c:v>Électrique</c:v>
                </c:pt>
                <c:pt idx="2">
                  <c:v>Hybride rechargeable</c:v>
                </c:pt>
              </c:strCache>
            </c:strRef>
          </c:cat>
          <c:val>
            <c:numRef>
              <c:f>Matières!$B$93:$D$93</c:f>
              <c:numCache>
                <c:formatCode>General</c:formatCode>
                <c:ptCount val="3"/>
                <c:pt idx="0">
                  <c:v>0</c:v>
                </c:pt>
                <c:pt idx="1">
                  <c:v>43.415999999999997</c:v>
                </c:pt>
                <c:pt idx="2">
                  <c:v>13.024799999999997</c:v>
                </c:pt>
              </c:numCache>
            </c:numRef>
          </c:val>
          <c:extLst>
            <c:ext xmlns:c16="http://schemas.microsoft.com/office/drawing/2014/chart" uri="{C3380CC4-5D6E-409C-BE32-E72D297353CC}">
              <c16:uniqueId val="{00000005-8CBB-4F0C-A9AE-718AFD4F5A09}"/>
            </c:ext>
          </c:extLst>
        </c:ser>
        <c:ser>
          <c:idx val="4"/>
          <c:order val="4"/>
          <c:tx>
            <c:strRef>
              <c:f>Matières!$A$94</c:f>
              <c:strCache>
                <c:ptCount val="1"/>
                <c:pt idx="0">
                  <c:v>Total</c:v>
                </c:pt>
              </c:strCache>
            </c:strRef>
          </c:tx>
          <c:spPr>
            <a:solidFill>
              <a:schemeClr val="bg1">
                <a:alpha val="0"/>
              </a:schemeClr>
            </a:solidFill>
            <a:ln>
              <a:noFill/>
            </a:ln>
            <a:effectLst/>
          </c:spPr>
          <c:invertIfNegative val="0"/>
          <c:dLbls>
            <c:dLbl>
              <c:idx val="0"/>
              <c:layout>
                <c:manualLayout>
                  <c:x val="-1.6024038661833937E-3"/>
                  <c:y val="0.1735962774725475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CBB-4F0C-A9AE-718AFD4F5A09}"/>
                </c:ext>
              </c:extLst>
            </c:dLbl>
            <c:dLbl>
              <c:idx val="1"/>
              <c:layout>
                <c:manualLayout>
                  <c:x val="7.4574011581885597E-4"/>
                  <c:y val="0.2069299317778736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CBB-4F0C-A9AE-718AFD4F5A09}"/>
                </c:ext>
              </c:extLst>
            </c:dLbl>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fr-F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Matières!$B$89:$D$89</c:f>
              <c:strCache>
                <c:ptCount val="3"/>
                <c:pt idx="0">
                  <c:v>Thermique essence</c:v>
                </c:pt>
                <c:pt idx="1">
                  <c:v>Électrique</c:v>
                </c:pt>
                <c:pt idx="2">
                  <c:v>Hybride rechargeable</c:v>
                </c:pt>
              </c:strCache>
            </c:strRef>
          </c:cat>
          <c:val>
            <c:numRef>
              <c:f>Matières!$B$94:$D$94</c:f>
              <c:numCache>
                <c:formatCode>General</c:formatCode>
                <c:ptCount val="3"/>
                <c:pt idx="0">
                  <c:v>18856.633083336947</c:v>
                </c:pt>
                <c:pt idx="1">
                  <c:v>14256.729341910894</c:v>
                </c:pt>
                <c:pt idx="2">
                  <c:v>17677.899895523406</c:v>
                </c:pt>
              </c:numCache>
            </c:numRef>
          </c:val>
          <c:extLst>
            <c:ext xmlns:c16="http://schemas.microsoft.com/office/drawing/2014/chart" uri="{C3380CC4-5D6E-409C-BE32-E72D297353CC}">
              <c16:uniqueId val="{00000008-8CBB-4F0C-A9AE-718AFD4F5A09}"/>
            </c:ext>
          </c:extLst>
        </c:ser>
        <c:dLbls>
          <c:dLblPos val="inBase"/>
          <c:showLegendKey val="0"/>
          <c:showVal val="1"/>
          <c:showCatName val="0"/>
          <c:showSerName val="0"/>
          <c:showPercent val="0"/>
          <c:showBubbleSize val="0"/>
        </c:dLbls>
        <c:gapWidth val="150"/>
        <c:overlap val="100"/>
        <c:axId val="298779984"/>
        <c:axId val="298791024"/>
      </c:barChart>
      <c:catAx>
        <c:axId val="298779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298791024"/>
        <c:crosses val="autoZero"/>
        <c:auto val="1"/>
        <c:lblAlgn val="ctr"/>
        <c:lblOffset val="100"/>
        <c:noMultiLvlLbl val="0"/>
      </c:catAx>
      <c:valAx>
        <c:axId val="298791024"/>
        <c:scaling>
          <c:orientation val="minMax"/>
          <c:max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En tonnes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298779984"/>
        <c:crosses val="autoZero"/>
        <c:crossBetween val="between"/>
        <c:dispUnits>
          <c:builtInUnit val="thousands"/>
        </c:dispUnits>
      </c:valAx>
      <c:spPr>
        <a:noFill/>
        <a:ln>
          <a:noFill/>
        </a:ln>
        <a:effectLst/>
      </c:spPr>
    </c:plotArea>
    <c:legend>
      <c:legendPos val="r"/>
      <c:legendEntry>
        <c:idx val="0"/>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fr-FR" sz="1200" b="1" i="1" u="none" strike="noStrike" baseline="0">
                <a:effectLst/>
              </a:rPr>
              <a:t>Figure 3. – </a:t>
            </a:r>
            <a:r>
              <a:rPr lang="fr-FR">
                <a:latin typeface="+mn-lt"/>
                <a:cs typeface="Times New Roman" panose="02020603050405020304" pitchFamily="18" charset="0"/>
              </a:rPr>
              <a:t>É</a:t>
            </a:r>
            <a:r>
              <a:rPr lang="fr-FR">
                <a:latin typeface="+mn-lt"/>
              </a:rPr>
              <a:t>vol</a:t>
            </a:r>
            <a:r>
              <a:rPr lang="fr-FR"/>
              <a:t>ution du nombre d</a:t>
            </a:r>
            <a:r>
              <a:rPr lang="fr-FR" sz="1200" b="0" i="0" u="none" strike="noStrike" kern="1200" spc="0" baseline="0">
                <a:solidFill>
                  <a:sysClr val="windowText" lastClr="000000">
                    <a:lumMod val="65000"/>
                    <a:lumOff val="35000"/>
                  </a:sysClr>
                </a:solidFill>
                <a:latin typeface="+mn-lt"/>
                <a:ea typeface="+mn-ea"/>
                <a:cs typeface="+mn-cs"/>
              </a:rPr>
              <a:t>’</a:t>
            </a:r>
            <a:r>
              <a:rPr lang="fr-FR"/>
              <a:t>emplois directs mobilisés</a:t>
            </a:r>
            <a:br>
              <a:rPr lang="fr-FR"/>
            </a:br>
            <a:r>
              <a:rPr lang="fr-FR"/>
              <a:t> pour la fabrication de véhicules légers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areaChart>
        <c:grouping val="stacked"/>
        <c:varyColors val="0"/>
        <c:ser>
          <c:idx val="2"/>
          <c:order val="0"/>
          <c:tx>
            <c:strRef>
              <c:f>'Vehicules légers'!$U$1</c:f>
              <c:strCache>
                <c:ptCount val="1"/>
                <c:pt idx="0">
                  <c:v>Emplois directs véhicules légers thermiques et hybrides</c:v>
                </c:pt>
              </c:strCache>
            </c:strRef>
          </c:tx>
          <c:spPr>
            <a:solidFill>
              <a:schemeClr val="accent2">
                <a:lumMod val="75000"/>
              </a:schemeClr>
            </a:solidFill>
            <a:ln>
              <a:noFill/>
            </a:ln>
            <a:effectLst/>
          </c:spPr>
          <c:cat>
            <c:numRef>
              <c:f>'Vehicules légers'!$A$2:$A$29</c:f>
              <c:numCache>
                <c:formatCode>General</c:formatCode>
                <c:ptCount val="28"/>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pt idx="13">
                  <c:v>2036</c:v>
                </c:pt>
                <c:pt idx="14">
                  <c:v>2037</c:v>
                </c:pt>
                <c:pt idx="15">
                  <c:v>2038</c:v>
                </c:pt>
                <c:pt idx="16">
                  <c:v>2039</c:v>
                </c:pt>
                <c:pt idx="17">
                  <c:v>2040</c:v>
                </c:pt>
                <c:pt idx="18">
                  <c:v>2041</c:v>
                </c:pt>
                <c:pt idx="19">
                  <c:v>2042</c:v>
                </c:pt>
                <c:pt idx="20">
                  <c:v>2043</c:v>
                </c:pt>
                <c:pt idx="21">
                  <c:v>2044</c:v>
                </c:pt>
                <c:pt idx="22">
                  <c:v>2045</c:v>
                </c:pt>
                <c:pt idx="23">
                  <c:v>2046</c:v>
                </c:pt>
                <c:pt idx="24">
                  <c:v>2047</c:v>
                </c:pt>
                <c:pt idx="25">
                  <c:v>2048</c:v>
                </c:pt>
                <c:pt idx="26">
                  <c:v>2049</c:v>
                </c:pt>
                <c:pt idx="27">
                  <c:v>2050</c:v>
                </c:pt>
              </c:numCache>
            </c:numRef>
          </c:cat>
          <c:val>
            <c:numRef>
              <c:f>'Vehicules légers'!$U$2:$U$29</c:f>
              <c:numCache>
                <c:formatCode>General</c:formatCode>
                <c:ptCount val="28"/>
                <c:pt idx="0">
                  <c:v>65217</c:v>
                </c:pt>
                <c:pt idx="1">
                  <c:v>61202</c:v>
                </c:pt>
                <c:pt idx="2">
                  <c:v>55415</c:v>
                </c:pt>
                <c:pt idx="3">
                  <c:v>53407</c:v>
                </c:pt>
                <c:pt idx="4">
                  <c:v>48487</c:v>
                </c:pt>
                <c:pt idx="5">
                  <c:v>41937</c:v>
                </c:pt>
                <c:pt idx="6">
                  <c:v>33752</c:v>
                </c:pt>
                <c:pt idx="7">
                  <c:v>23932</c:v>
                </c:pt>
                <c:pt idx="8">
                  <c:v>19129</c:v>
                </c:pt>
                <c:pt idx="9">
                  <c:v>13739</c:v>
                </c:pt>
                <c:pt idx="10">
                  <c:v>9746</c:v>
                </c:pt>
                <c:pt idx="11">
                  <c:v>5167</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numCache>
            </c:numRef>
          </c:val>
          <c:extLst>
            <c:ext xmlns:c16="http://schemas.microsoft.com/office/drawing/2014/chart" uri="{C3380CC4-5D6E-409C-BE32-E72D297353CC}">
              <c16:uniqueId val="{00000000-C76D-45E9-921C-69DD05BC0CDA}"/>
            </c:ext>
          </c:extLst>
        </c:ser>
        <c:ser>
          <c:idx val="1"/>
          <c:order val="1"/>
          <c:tx>
            <c:strRef>
              <c:f>'Vehicules légers'!$T$1</c:f>
              <c:strCache>
                <c:ptCount val="1"/>
                <c:pt idx="0">
                  <c:v>Emplois directs véhicules légers électriques</c:v>
                </c:pt>
              </c:strCache>
            </c:strRef>
          </c:tx>
          <c:spPr>
            <a:solidFill>
              <a:schemeClr val="accent5"/>
            </a:solidFill>
            <a:ln>
              <a:noFill/>
            </a:ln>
            <a:effectLst/>
          </c:spPr>
          <c:cat>
            <c:numRef>
              <c:f>'Vehicules légers'!$A$2:$A$29</c:f>
              <c:numCache>
                <c:formatCode>General</c:formatCode>
                <c:ptCount val="28"/>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pt idx="13">
                  <c:v>2036</c:v>
                </c:pt>
                <c:pt idx="14">
                  <c:v>2037</c:v>
                </c:pt>
                <c:pt idx="15">
                  <c:v>2038</c:v>
                </c:pt>
                <c:pt idx="16">
                  <c:v>2039</c:v>
                </c:pt>
                <c:pt idx="17">
                  <c:v>2040</c:v>
                </c:pt>
                <c:pt idx="18">
                  <c:v>2041</c:v>
                </c:pt>
                <c:pt idx="19">
                  <c:v>2042</c:v>
                </c:pt>
                <c:pt idx="20">
                  <c:v>2043</c:v>
                </c:pt>
                <c:pt idx="21">
                  <c:v>2044</c:v>
                </c:pt>
                <c:pt idx="22">
                  <c:v>2045</c:v>
                </c:pt>
                <c:pt idx="23">
                  <c:v>2046</c:v>
                </c:pt>
                <c:pt idx="24">
                  <c:v>2047</c:v>
                </c:pt>
                <c:pt idx="25">
                  <c:v>2048</c:v>
                </c:pt>
                <c:pt idx="26">
                  <c:v>2049</c:v>
                </c:pt>
                <c:pt idx="27">
                  <c:v>2050</c:v>
                </c:pt>
              </c:numCache>
            </c:numRef>
          </c:cat>
          <c:val>
            <c:numRef>
              <c:f>'Vehicules légers'!$T$2:$T$29</c:f>
              <c:numCache>
                <c:formatCode>General</c:formatCode>
                <c:ptCount val="28"/>
                <c:pt idx="0">
                  <c:v>7862</c:v>
                </c:pt>
                <c:pt idx="1">
                  <c:v>10788</c:v>
                </c:pt>
                <c:pt idx="2">
                  <c:v>15005</c:v>
                </c:pt>
                <c:pt idx="3">
                  <c:v>21969</c:v>
                </c:pt>
                <c:pt idx="4">
                  <c:v>31057</c:v>
                </c:pt>
                <c:pt idx="5">
                  <c:v>41331</c:v>
                </c:pt>
                <c:pt idx="6">
                  <c:v>52797</c:v>
                </c:pt>
                <c:pt idx="7">
                  <c:v>65454</c:v>
                </c:pt>
                <c:pt idx="8">
                  <c:v>74377</c:v>
                </c:pt>
                <c:pt idx="9">
                  <c:v>83728</c:v>
                </c:pt>
                <c:pt idx="10">
                  <c:v>92060</c:v>
                </c:pt>
                <c:pt idx="11">
                  <c:v>100820</c:v>
                </c:pt>
                <c:pt idx="12">
                  <c:v>110008</c:v>
                </c:pt>
                <c:pt idx="13">
                  <c:v>110008</c:v>
                </c:pt>
                <c:pt idx="14">
                  <c:v>110008</c:v>
                </c:pt>
                <c:pt idx="15">
                  <c:v>110008</c:v>
                </c:pt>
                <c:pt idx="16">
                  <c:v>110008</c:v>
                </c:pt>
                <c:pt idx="17">
                  <c:v>110008</c:v>
                </c:pt>
                <c:pt idx="18">
                  <c:v>110008</c:v>
                </c:pt>
                <c:pt idx="19">
                  <c:v>110008</c:v>
                </c:pt>
                <c:pt idx="20">
                  <c:v>110008</c:v>
                </c:pt>
                <c:pt idx="21">
                  <c:v>110008</c:v>
                </c:pt>
                <c:pt idx="22">
                  <c:v>110008</c:v>
                </c:pt>
                <c:pt idx="23">
                  <c:v>110008</c:v>
                </c:pt>
                <c:pt idx="24">
                  <c:v>110008</c:v>
                </c:pt>
                <c:pt idx="25">
                  <c:v>110008</c:v>
                </c:pt>
                <c:pt idx="26">
                  <c:v>110008</c:v>
                </c:pt>
                <c:pt idx="27">
                  <c:v>110008</c:v>
                </c:pt>
              </c:numCache>
            </c:numRef>
          </c:val>
          <c:extLst>
            <c:ext xmlns:c16="http://schemas.microsoft.com/office/drawing/2014/chart" uri="{C3380CC4-5D6E-409C-BE32-E72D297353CC}">
              <c16:uniqueId val="{00000001-C76D-45E9-921C-69DD05BC0CDA}"/>
            </c:ext>
          </c:extLst>
        </c:ser>
        <c:dLbls>
          <c:showLegendKey val="0"/>
          <c:showVal val="0"/>
          <c:showCatName val="0"/>
          <c:showSerName val="0"/>
          <c:showPercent val="0"/>
          <c:showBubbleSize val="0"/>
        </c:dLbls>
        <c:axId val="305153040"/>
        <c:axId val="305148720"/>
      </c:areaChart>
      <c:catAx>
        <c:axId val="3051530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305148720"/>
        <c:crosses val="autoZero"/>
        <c:auto val="1"/>
        <c:lblAlgn val="ctr"/>
        <c:lblOffset val="100"/>
        <c:tickLblSkip val="1"/>
        <c:noMultiLvlLbl val="0"/>
      </c:catAx>
      <c:valAx>
        <c:axId val="305148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En milliers d</a:t>
                </a:r>
                <a:r>
                  <a:rPr lang="fr-FR" sz="1000" b="0" i="0" u="none" strike="noStrike" kern="1200" baseline="0">
                    <a:solidFill>
                      <a:sysClr val="windowText" lastClr="000000">
                        <a:lumMod val="65000"/>
                        <a:lumOff val="35000"/>
                      </a:sysClr>
                    </a:solidFill>
                    <a:latin typeface="+mn-lt"/>
                    <a:ea typeface="+mn-ea"/>
                    <a:cs typeface="+mn-cs"/>
                  </a:rPr>
                  <a:t>’</a:t>
                </a:r>
                <a:r>
                  <a:rPr lang="fr-FR"/>
                  <a:t>ETP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305153040"/>
        <c:crosses val="autoZero"/>
        <c:crossBetween val="midCat"/>
        <c:dispUnits>
          <c:builtInUnit val="thousands"/>
        </c:dispUnits>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690</TotalTime>
  <Pages>9</Pages>
  <Words>3218</Words>
  <Characters>17704</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Leny</dc:creator>
  <cp:keywords/>
  <dc:description/>
  <cp:lastModifiedBy>Jacques</cp:lastModifiedBy>
  <cp:revision>38</cp:revision>
  <dcterms:created xsi:type="dcterms:W3CDTF">2025-02-26T10:44:00Z</dcterms:created>
  <dcterms:modified xsi:type="dcterms:W3CDTF">2025-06-11T19:26:00Z</dcterms:modified>
</cp:coreProperties>
</file>