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DFE74" w14:textId="77777777" w:rsidR="003E07DC" w:rsidRPr="003E07DC" w:rsidRDefault="006F1694" w:rsidP="000101F4">
      <w:pPr>
        <w:spacing w:before="120" w:after="0" w:line="360" w:lineRule="auto"/>
        <w:rPr>
          <w:rFonts w:ascii="Times New Roman" w:hAnsi="Times New Roman" w:cs="Times New Roman"/>
          <w:b/>
          <w:bCs/>
          <w:sz w:val="28"/>
          <w:szCs w:val="28"/>
        </w:rPr>
      </w:pPr>
      <w:r w:rsidRPr="003E07DC">
        <w:rPr>
          <w:rFonts w:ascii="Times New Roman" w:hAnsi="Times New Roman" w:cs="Times New Roman"/>
          <w:b/>
          <w:bCs/>
          <w:sz w:val="28"/>
          <w:szCs w:val="28"/>
        </w:rPr>
        <w:t>L</w:t>
      </w:r>
      <w:r w:rsidR="00576EE1" w:rsidRPr="003E07DC">
        <w:rPr>
          <w:rFonts w:ascii="Times New Roman" w:hAnsi="Times New Roman" w:cs="Times New Roman"/>
          <w:b/>
          <w:bCs/>
          <w:sz w:val="28"/>
          <w:szCs w:val="28"/>
        </w:rPr>
        <w:t>’</w:t>
      </w:r>
      <w:r w:rsidRPr="003E07DC">
        <w:rPr>
          <w:rFonts w:ascii="Times New Roman" w:hAnsi="Times New Roman" w:cs="Times New Roman"/>
          <w:b/>
          <w:bCs/>
          <w:sz w:val="28"/>
          <w:szCs w:val="28"/>
        </w:rPr>
        <w:t>électronucléaire pour décarboner l</w:t>
      </w:r>
      <w:r w:rsidR="00576EE1" w:rsidRPr="003E07DC">
        <w:rPr>
          <w:rFonts w:ascii="Times New Roman" w:hAnsi="Times New Roman" w:cs="Times New Roman"/>
          <w:b/>
          <w:bCs/>
          <w:sz w:val="28"/>
          <w:szCs w:val="28"/>
        </w:rPr>
        <w:t>’</w:t>
      </w:r>
      <w:r w:rsidRPr="003E07DC">
        <w:rPr>
          <w:rFonts w:ascii="Times New Roman" w:hAnsi="Times New Roman" w:cs="Times New Roman"/>
          <w:b/>
          <w:bCs/>
          <w:sz w:val="28"/>
          <w:szCs w:val="28"/>
        </w:rPr>
        <w:t>énergie</w:t>
      </w:r>
    </w:p>
    <w:p w14:paraId="490631B1" w14:textId="6FA9CEC5" w:rsidR="00091372" w:rsidRPr="003E07DC" w:rsidRDefault="003E07DC" w:rsidP="003E07DC">
      <w:pPr>
        <w:spacing w:before="120" w:after="0" w:line="360" w:lineRule="auto"/>
        <w:rPr>
          <w:rFonts w:ascii="Times New Roman" w:hAnsi="Times New Roman" w:cs="Times New Roman"/>
          <w:bCs/>
        </w:rPr>
      </w:pPr>
      <w:r w:rsidRPr="003E07DC">
        <w:rPr>
          <w:rFonts w:ascii="Times New Roman" w:hAnsi="Times New Roman" w:cs="Times New Roman"/>
          <w:bCs/>
        </w:rPr>
        <w:t>L’auteur du présent article</w:t>
      </w:r>
      <w:r>
        <w:rPr>
          <w:rFonts w:ascii="Times New Roman" w:hAnsi="Times New Roman" w:cs="Times New Roman"/>
          <w:bCs/>
        </w:rPr>
        <w:t xml:space="preserve"> met, sur la problématique du nucléaire, en regard les préconisations de la Stratégie nationale bas carbone élaborée sous le pilotage du ministère de la Transition écologique et solidaire et le plan Empreinte</w:t>
      </w:r>
      <w:r w:rsidR="0090346B">
        <w:rPr>
          <w:rFonts w:ascii="Times New Roman" w:hAnsi="Times New Roman" w:cs="Times New Roman"/>
          <w:bCs/>
        </w:rPr>
        <w:t> </w:t>
      </w:r>
      <w:r>
        <w:rPr>
          <w:rFonts w:ascii="Times New Roman" w:hAnsi="Times New Roman" w:cs="Times New Roman"/>
          <w:bCs/>
        </w:rPr>
        <w:t>2050 du Parti communiste français</w:t>
      </w:r>
      <w:r w:rsidR="003D004D">
        <w:rPr>
          <w:rFonts w:ascii="Times New Roman" w:hAnsi="Times New Roman" w:cs="Times New Roman"/>
          <w:bCs/>
        </w:rPr>
        <w:t>. Matière à réflexion…</w:t>
      </w:r>
    </w:p>
    <w:p w14:paraId="4A21F34C" w14:textId="193A944D" w:rsidR="00091372" w:rsidRPr="000101F4" w:rsidRDefault="000101F4" w:rsidP="003E07DC">
      <w:pPr>
        <w:spacing w:before="120" w:after="0" w:line="360" w:lineRule="auto"/>
        <w:rPr>
          <w:rFonts w:ascii="Times New Roman" w:hAnsi="Times New Roman" w:cs="Times New Roman"/>
          <w:smallCaps/>
          <w:sz w:val="22"/>
          <w:szCs w:val="22"/>
        </w:rPr>
      </w:pPr>
      <w:r w:rsidRPr="000101F4">
        <w:rPr>
          <w:rFonts w:ascii="Times New Roman" w:hAnsi="Times New Roman" w:cs="Times New Roman"/>
          <w:smallCaps/>
          <w:sz w:val="22"/>
          <w:szCs w:val="22"/>
        </w:rPr>
        <w:t xml:space="preserve">Par </w:t>
      </w:r>
      <w:r w:rsidR="00091372" w:rsidRPr="000101F4">
        <w:rPr>
          <w:rFonts w:ascii="Times New Roman" w:hAnsi="Times New Roman" w:cs="Times New Roman"/>
          <w:smallCaps/>
          <w:sz w:val="22"/>
          <w:szCs w:val="22"/>
        </w:rPr>
        <w:t>Serge Vidal</w:t>
      </w:r>
      <w:r w:rsidRPr="000101F4">
        <w:rPr>
          <w:rFonts w:ascii="Times New Roman" w:hAnsi="Times New Roman" w:cs="Times New Roman"/>
          <w:smallCaps/>
          <w:sz w:val="22"/>
          <w:szCs w:val="22"/>
        </w:rPr>
        <w:t>*</w:t>
      </w:r>
    </w:p>
    <w:p w14:paraId="6A71CD2E" w14:textId="77777777" w:rsidR="009B674F" w:rsidRPr="000101F4" w:rsidRDefault="009B674F" w:rsidP="000101F4">
      <w:pPr>
        <w:spacing w:before="120" w:after="0" w:line="360" w:lineRule="auto"/>
        <w:jc w:val="both"/>
        <w:rPr>
          <w:rFonts w:ascii="Times New Roman" w:hAnsi="Times New Roman" w:cs="Times New Roman"/>
          <w:sz w:val="22"/>
          <w:szCs w:val="22"/>
        </w:rPr>
      </w:pPr>
    </w:p>
    <w:p w14:paraId="13D3767B" w14:textId="77777777" w:rsidR="0090346B"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La Stratégie nationale bas carbone (SNBC) est la feuille de route gouvernementale pour lutter contre le changement climatique et atteindre la neutralité carbone en 2050. Elle est une composante de la stratégie française énergie-climat (SFEC) et se décline dans la programmation pluriannuelle de l</w:t>
      </w:r>
      <w:r w:rsidR="00576EE1">
        <w:rPr>
          <w:rFonts w:ascii="Times New Roman" w:hAnsi="Times New Roman" w:cs="Times New Roman"/>
          <w:sz w:val="22"/>
          <w:szCs w:val="22"/>
        </w:rPr>
        <w:t>’</w:t>
      </w:r>
      <w:r w:rsidR="00935DF8">
        <w:rPr>
          <w:rFonts w:ascii="Times New Roman" w:hAnsi="Times New Roman" w:cs="Times New Roman"/>
          <w:sz w:val="22"/>
          <w:szCs w:val="22"/>
        </w:rPr>
        <w:t xml:space="preserve">énergie (PPE). </w:t>
      </w:r>
      <w:r w:rsidRPr="000101F4">
        <w:rPr>
          <w:rFonts w:ascii="Times New Roman" w:hAnsi="Times New Roman" w:cs="Times New Roman"/>
          <w:sz w:val="22"/>
          <w:szCs w:val="22"/>
        </w:rPr>
        <w:t xml:space="preserve">Elle doit être en cohérence avec les engagements internationaux de la France. </w:t>
      </w:r>
      <w:r w:rsidR="0090346B">
        <w:rPr>
          <w:rFonts w:ascii="Times New Roman" w:hAnsi="Times New Roman" w:cs="Times New Roman"/>
          <w:sz w:val="22"/>
          <w:szCs w:val="22"/>
        </w:rPr>
        <w:t>S</w:t>
      </w:r>
      <w:r w:rsidRPr="000101F4">
        <w:rPr>
          <w:rFonts w:ascii="Times New Roman" w:hAnsi="Times New Roman" w:cs="Times New Roman"/>
          <w:sz w:val="22"/>
          <w:szCs w:val="22"/>
        </w:rPr>
        <w:t xml:space="preserve">es éléments de planification sont révisés tous les </w:t>
      </w:r>
      <w:r w:rsidR="000101F4">
        <w:rPr>
          <w:rFonts w:ascii="Times New Roman" w:hAnsi="Times New Roman" w:cs="Times New Roman"/>
          <w:sz w:val="22"/>
          <w:szCs w:val="22"/>
        </w:rPr>
        <w:t>cinq</w:t>
      </w:r>
      <w:r w:rsidRPr="000101F4">
        <w:rPr>
          <w:rFonts w:ascii="Times New Roman" w:hAnsi="Times New Roman" w:cs="Times New Roman"/>
          <w:sz w:val="22"/>
          <w:szCs w:val="22"/>
        </w:rPr>
        <w:t xml:space="preserve"> ans.</w:t>
      </w:r>
      <w:r w:rsidR="0090346B">
        <w:rPr>
          <w:rFonts w:ascii="Times New Roman" w:hAnsi="Times New Roman" w:cs="Times New Roman"/>
          <w:sz w:val="22"/>
          <w:szCs w:val="22"/>
        </w:rPr>
        <w:t xml:space="preserve"> </w:t>
      </w:r>
      <w:r w:rsidRPr="000101F4">
        <w:rPr>
          <w:rFonts w:ascii="Times New Roman" w:hAnsi="Times New Roman" w:cs="Times New Roman"/>
          <w:sz w:val="22"/>
          <w:szCs w:val="22"/>
        </w:rPr>
        <w:t>Nous en sommes à la 3</w:t>
      </w:r>
      <w:r w:rsidRPr="000101F4">
        <w:rPr>
          <w:rFonts w:ascii="Times New Roman" w:hAnsi="Times New Roman" w:cs="Times New Roman"/>
          <w:sz w:val="22"/>
          <w:szCs w:val="22"/>
          <w:vertAlign w:val="superscript"/>
        </w:rPr>
        <w:t>e</w:t>
      </w:r>
      <w:r w:rsidR="000101F4">
        <w:rPr>
          <w:rFonts w:ascii="Times New Roman" w:hAnsi="Times New Roman" w:cs="Times New Roman"/>
          <w:sz w:val="22"/>
          <w:szCs w:val="22"/>
        </w:rPr>
        <w:t> </w:t>
      </w:r>
      <w:r w:rsidRPr="000101F4">
        <w:rPr>
          <w:rFonts w:ascii="Times New Roman" w:hAnsi="Times New Roman" w:cs="Times New Roman"/>
          <w:sz w:val="22"/>
          <w:szCs w:val="22"/>
        </w:rPr>
        <w:t xml:space="preserve">période (SNBC3 et PPE3), qui 2025 </w:t>
      </w:r>
      <w:r w:rsidR="0090346B">
        <w:rPr>
          <w:rFonts w:ascii="Times New Roman" w:hAnsi="Times New Roman" w:cs="Times New Roman"/>
          <w:sz w:val="22"/>
          <w:szCs w:val="22"/>
        </w:rPr>
        <w:t>devrait s’étendre jusqu’à 2035 pour la PPE.</w:t>
      </w:r>
    </w:p>
    <w:p w14:paraId="18A945D1" w14:textId="7D0B6C39"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Au moment où nous écrivons ces lignes, les décrets correspondants ne sont pas sortis et d</w:t>
      </w:r>
      <w:r w:rsidR="00576EE1">
        <w:rPr>
          <w:rFonts w:ascii="Times New Roman" w:hAnsi="Times New Roman" w:cs="Times New Roman"/>
          <w:sz w:val="22"/>
          <w:szCs w:val="22"/>
        </w:rPr>
        <w:t>’</w:t>
      </w:r>
      <w:r w:rsidRPr="000101F4">
        <w:rPr>
          <w:rFonts w:ascii="Times New Roman" w:hAnsi="Times New Roman" w:cs="Times New Roman"/>
          <w:sz w:val="22"/>
          <w:szCs w:val="22"/>
        </w:rPr>
        <w:t>instances discussions sont en cours sur le niveau des ENR prévu dans la programmation. Ces décrets ont un an de retard.</w:t>
      </w:r>
      <w:r w:rsidR="0090346B">
        <w:rPr>
          <w:rFonts w:ascii="Times New Roman" w:hAnsi="Times New Roman" w:cs="Times New Roman"/>
          <w:sz w:val="22"/>
          <w:szCs w:val="22"/>
        </w:rPr>
        <w:t xml:space="preserve"> </w:t>
      </w:r>
      <w:r w:rsidRPr="000101F4">
        <w:rPr>
          <w:rFonts w:ascii="Times New Roman" w:hAnsi="Times New Roman" w:cs="Times New Roman"/>
          <w:sz w:val="22"/>
          <w:szCs w:val="22"/>
        </w:rPr>
        <w:t xml:space="preserve">Toutefois, pour </w:t>
      </w:r>
      <w:r w:rsidR="0090346B">
        <w:rPr>
          <w:rFonts w:ascii="Times New Roman" w:hAnsi="Times New Roman" w:cs="Times New Roman"/>
          <w:sz w:val="22"/>
          <w:szCs w:val="22"/>
        </w:rPr>
        <w:t>ce qui est du</w:t>
      </w:r>
      <w:r w:rsidRPr="000101F4">
        <w:rPr>
          <w:rFonts w:ascii="Times New Roman" w:hAnsi="Times New Roman" w:cs="Times New Roman"/>
          <w:sz w:val="22"/>
          <w:szCs w:val="22"/>
        </w:rPr>
        <w:t xml:space="preserve"> nucléaire, les grandes lignes sont connues, notamment depuis le discours de Belfort du </w:t>
      </w:r>
      <w:r w:rsidR="000101F4">
        <w:rPr>
          <w:rFonts w:ascii="Times New Roman" w:hAnsi="Times New Roman" w:cs="Times New Roman"/>
          <w:sz w:val="22"/>
          <w:szCs w:val="22"/>
        </w:rPr>
        <w:t>p</w:t>
      </w:r>
      <w:r w:rsidRPr="000101F4">
        <w:rPr>
          <w:rFonts w:ascii="Times New Roman" w:hAnsi="Times New Roman" w:cs="Times New Roman"/>
          <w:sz w:val="22"/>
          <w:szCs w:val="22"/>
        </w:rPr>
        <w:t>résident de la République, en février 2022. La limitation légale de la part du nucléaire dans la production d</w:t>
      </w:r>
      <w:r w:rsidR="00576EE1">
        <w:rPr>
          <w:rFonts w:ascii="Times New Roman" w:hAnsi="Times New Roman" w:cs="Times New Roman"/>
          <w:sz w:val="22"/>
          <w:szCs w:val="22"/>
        </w:rPr>
        <w:t>’</w:t>
      </w:r>
      <w:r w:rsidRPr="000101F4">
        <w:rPr>
          <w:rFonts w:ascii="Times New Roman" w:hAnsi="Times New Roman" w:cs="Times New Roman"/>
          <w:sz w:val="22"/>
          <w:szCs w:val="22"/>
        </w:rPr>
        <w:t>électricité, décidée en 2015, a é</w:t>
      </w:r>
      <w:r w:rsidR="000101F4">
        <w:rPr>
          <w:rFonts w:ascii="Times New Roman" w:hAnsi="Times New Roman" w:cs="Times New Roman"/>
          <w:sz w:val="22"/>
          <w:szCs w:val="22"/>
        </w:rPr>
        <w:t>té abrogée par une nouvelle loi</w:t>
      </w:r>
      <w:r w:rsidRPr="000101F4">
        <w:rPr>
          <w:rFonts w:ascii="Times New Roman" w:hAnsi="Times New Roman" w:cs="Times New Roman"/>
          <w:sz w:val="22"/>
          <w:szCs w:val="22"/>
        </w:rPr>
        <w:t xml:space="preserve"> en juin 2023.</w:t>
      </w:r>
    </w:p>
    <w:p w14:paraId="30E826E3" w14:textId="0FA46961" w:rsidR="009B674F" w:rsidRPr="000101F4" w:rsidRDefault="0090346B" w:rsidP="000101F4">
      <w:pPr>
        <w:spacing w:before="120" w:after="0" w:line="360" w:lineRule="auto"/>
        <w:jc w:val="both"/>
        <w:rPr>
          <w:rFonts w:ascii="Times New Roman" w:hAnsi="Times New Roman" w:cs="Times New Roman"/>
          <w:sz w:val="22"/>
          <w:szCs w:val="22"/>
        </w:rPr>
      </w:pPr>
      <w:r>
        <w:rPr>
          <w:rFonts w:ascii="Times New Roman" w:hAnsi="Times New Roman" w:cs="Times New Roman"/>
          <w:sz w:val="22"/>
          <w:szCs w:val="22"/>
        </w:rPr>
        <w:t xml:space="preserve">Le plan </w:t>
      </w:r>
      <w:r w:rsidR="009237BD" w:rsidRPr="000101F4">
        <w:rPr>
          <w:rFonts w:ascii="Times New Roman" w:hAnsi="Times New Roman" w:cs="Times New Roman"/>
          <w:sz w:val="22"/>
          <w:szCs w:val="22"/>
        </w:rPr>
        <w:t>Empreinte 2050</w:t>
      </w:r>
      <w:r w:rsidR="006F1694" w:rsidRPr="000101F4">
        <w:rPr>
          <w:rFonts w:ascii="Times New Roman" w:hAnsi="Times New Roman" w:cs="Times New Roman"/>
          <w:sz w:val="22"/>
          <w:szCs w:val="22"/>
        </w:rPr>
        <w:t xml:space="preserve"> propose</w:t>
      </w:r>
      <w:r>
        <w:rPr>
          <w:rFonts w:ascii="Times New Roman" w:hAnsi="Times New Roman" w:cs="Times New Roman"/>
          <w:sz w:val="22"/>
          <w:szCs w:val="22"/>
        </w:rPr>
        <w:t>, quant à lui,</w:t>
      </w:r>
      <w:r w:rsidR="006F1694" w:rsidRPr="000101F4">
        <w:rPr>
          <w:rFonts w:ascii="Times New Roman" w:hAnsi="Times New Roman" w:cs="Times New Roman"/>
          <w:sz w:val="22"/>
          <w:szCs w:val="22"/>
        </w:rPr>
        <w:t xml:space="preserve"> une planification jusqu</w:t>
      </w:r>
      <w:r w:rsidR="00576EE1">
        <w:rPr>
          <w:rFonts w:ascii="Times New Roman" w:hAnsi="Times New Roman" w:cs="Times New Roman"/>
          <w:sz w:val="22"/>
          <w:szCs w:val="22"/>
        </w:rPr>
        <w:t>’</w:t>
      </w:r>
      <w:r w:rsidR="006F1694" w:rsidRPr="000101F4">
        <w:rPr>
          <w:rFonts w:ascii="Times New Roman" w:hAnsi="Times New Roman" w:cs="Times New Roman"/>
          <w:sz w:val="22"/>
          <w:szCs w:val="22"/>
        </w:rPr>
        <w:t>en 2050. Sur le nucléaire, à l</w:t>
      </w:r>
      <w:r w:rsidR="00576EE1">
        <w:rPr>
          <w:rFonts w:ascii="Times New Roman" w:hAnsi="Times New Roman" w:cs="Times New Roman"/>
          <w:sz w:val="22"/>
          <w:szCs w:val="22"/>
        </w:rPr>
        <w:t>’</w:t>
      </w:r>
      <w:r w:rsidR="006F1694" w:rsidRPr="000101F4">
        <w:rPr>
          <w:rFonts w:ascii="Times New Roman" w:hAnsi="Times New Roman" w:cs="Times New Roman"/>
          <w:sz w:val="22"/>
          <w:szCs w:val="22"/>
        </w:rPr>
        <w:t>exception de la prise en compte avant 2050 du démarrage d</w:t>
      </w:r>
      <w:r w:rsidR="00576EE1">
        <w:rPr>
          <w:rFonts w:ascii="Times New Roman" w:hAnsi="Times New Roman" w:cs="Times New Roman"/>
          <w:sz w:val="22"/>
          <w:szCs w:val="22"/>
        </w:rPr>
        <w:t>’</w:t>
      </w:r>
      <w:r w:rsidR="006F1694" w:rsidRPr="000101F4">
        <w:rPr>
          <w:rFonts w:ascii="Times New Roman" w:hAnsi="Times New Roman" w:cs="Times New Roman"/>
          <w:sz w:val="22"/>
          <w:szCs w:val="22"/>
        </w:rPr>
        <w:t xml:space="preserve">ASTRID, ses prévisions seront identiques entre sa première version, publiée en 2023, et sa version </w:t>
      </w:r>
      <w:r w:rsidR="00225F86">
        <w:rPr>
          <w:rFonts w:ascii="Times New Roman" w:hAnsi="Times New Roman" w:cs="Times New Roman"/>
          <w:sz w:val="22"/>
          <w:szCs w:val="22"/>
        </w:rPr>
        <w:t xml:space="preserve">actualisée </w:t>
      </w:r>
      <w:r w:rsidR="006F1694" w:rsidRPr="000101F4">
        <w:rPr>
          <w:rFonts w:ascii="Times New Roman" w:hAnsi="Times New Roman" w:cs="Times New Roman"/>
          <w:sz w:val="22"/>
          <w:szCs w:val="22"/>
        </w:rPr>
        <w:t>à venir.</w:t>
      </w:r>
    </w:p>
    <w:p w14:paraId="12F42EB2" w14:textId="3842DDE4" w:rsidR="009B674F" w:rsidRPr="000101F4" w:rsidRDefault="006F1694" w:rsidP="000101F4">
      <w:pPr>
        <w:spacing w:before="120" w:after="0" w:line="360" w:lineRule="auto"/>
        <w:jc w:val="both"/>
        <w:rPr>
          <w:rFonts w:ascii="Times New Roman" w:hAnsi="Times New Roman" w:cs="Times New Roman"/>
          <w:sz w:val="22"/>
          <w:szCs w:val="22"/>
        </w:rPr>
      </w:pPr>
      <w:r w:rsidRPr="00E75295">
        <w:rPr>
          <w:rFonts w:ascii="Times New Roman" w:hAnsi="Times New Roman" w:cs="Times New Roman"/>
          <w:color w:val="0070C0"/>
          <w:sz w:val="22"/>
          <w:szCs w:val="22"/>
        </w:rPr>
        <w:t xml:space="preserve">Dans la SNBC3 </w:t>
      </w:r>
      <w:r w:rsidR="00225F86" w:rsidRPr="00E75295">
        <w:rPr>
          <w:rFonts w:ascii="Times New Roman" w:hAnsi="Times New Roman" w:cs="Times New Roman"/>
          <w:color w:val="0070C0"/>
          <w:sz w:val="22"/>
          <w:szCs w:val="22"/>
        </w:rPr>
        <w:t>comme dans</w:t>
      </w:r>
      <w:r w:rsidRPr="00E75295">
        <w:rPr>
          <w:rFonts w:ascii="Times New Roman" w:hAnsi="Times New Roman" w:cs="Times New Roman"/>
          <w:color w:val="0070C0"/>
          <w:sz w:val="22"/>
          <w:szCs w:val="22"/>
        </w:rPr>
        <w:t xml:space="preserve"> </w:t>
      </w:r>
      <w:r w:rsidR="009237BD" w:rsidRPr="00E75295">
        <w:rPr>
          <w:rFonts w:ascii="Times New Roman" w:hAnsi="Times New Roman" w:cs="Times New Roman"/>
          <w:color w:val="0070C0"/>
          <w:sz w:val="22"/>
          <w:szCs w:val="22"/>
        </w:rPr>
        <w:t>Empreinte 2050</w:t>
      </w:r>
      <w:r w:rsidRPr="00E75295">
        <w:rPr>
          <w:rFonts w:ascii="Times New Roman" w:hAnsi="Times New Roman" w:cs="Times New Roman"/>
          <w:color w:val="0070C0"/>
          <w:sz w:val="22"/>
          <w:szCs w:val="22"/>
        </w:rPr>
        <w:t xml:space="preserve">, la neutralité carbone en 2050 passe par une électrification des usages et un recours complémentaire aux </w:t>
      </w:r>
      <w:r w:rsidR="00E75295" w:rsidRPr="00E75295">
        <w:rPr>
          <w:rFonts w:ascii="Times New Roman" w:hAnsi="Times New Roman" w:cs="Times New Roman"/>
          <w:color w:val="0070C0"/>
          <w:sz w:val="22"/>
          <w:szCs w:val="22"/>
        </w:rPr>
        <w:t>énergies renouvelables</w:t>
      </w:r>
      <w:r w:rsidRPr="00E75295">
        <w:rPr>
          <w:rFonts w:ascii="Times New Roman" w:hAnsi="Times New Roman" w:cs="Times New Roman"/>
          <w:color w:val="0070C0"/>
          <w:sz w:val="22"/>
          <w:szCs w:val="22"/>
        </w:rPr>
        <w:t xml:space="preserve"> et au nucléaire.</w:t>
      </w:r>
      <w:r w:rsidR="00225F86">
        <w:rPr>
          <w:rFonts w:ascii="Times New Roman" w:hAnsi="Times New Roman" w:cs="Times New Roman"/>
          <w:sz w:val="22"/>
          <w:szCs w:val="22"/>
        </w:rPr>
        <w:t xml:space="preserve"> Cela dit</w:t>
      </w:r>
      <w:r w:rsidRPr="000101F4">
        <w:rPr>
          <w:rFonts w:ascii="Times New Roman" w:hAnsi="Times New Roman" w:cs="Times New Roman"/>
          <w:sz w:val="22"/>
          <w:szCs w:val="22"/>
        </w:rPr>
        <w:t>, Empreinte</w:t>
      </w:r>
      <w:r w:rsidR="00225F86">
        <w:rPr>
          <w:rFonts w:ascii="Times New Roman" w:hAnsi="Times New Roman" w:cs="Times New Roman"/>
          <w:sz w:val="22"/>
          <w:szCs w:val="22"/>
        </w:rPr>
        <w:t> </w:t>
      </w:r>
      <w:r w:rsidRPr="000101F4">
        <w:rPr>
          <w:rFonts w:ascii="Times New Roman" w:hAnsi="Times New Roman" w:cs="Times New Roman"/>
          <w:sz w:val="22"/>
          <w:szCs w:val="22"/>
        </w:rPr>
        <w:t xml:space="preserve">2050 </w:t>
      </w:r>
      <w:r w:rsidR="00593F3E">
        <w:rPr>
          <w:rFonts w:ascii="Times New Roman" w:hAnsi="Times New Roman" w:cs="Times New Roman"/>
          <w:sz w:val="22"/>
          <w:szCs w:val="22"/>
        </w:rPr>
        <w:t>envisage</w:t>
      </w:r>
      <w:r w:rsidRPr="000101F4">
        <w:rPr>
          <w:rFonts w:ascii="Times New Roman" w:hAnsi="Times New Roman" w:cs="Times New Roman"/>
          <w:sz w:val="22"/>
          <w:szCs w:val="22"/>
        </w:rPr>
        <w:t xml:space="preserve"> une réindustrialisation du pays et une plus grande prise en compte des transports aériens et maritimes et, entre autres, une plus forte ambition dans le transport ferroviaire, notamment de marchandises.</w:t>
      </w:r>
    </w:p>
    <w:p w14:paraId="4BDB2CD9" w14:textId="77777777" w:rsidR="000101F4" w:rsidRPr="000101F4" w:rsidRDefault="000101F4" w:rsidP="000101F4">
      <w:pPr>
        <w:spacing w:before="120" w:after="0" w:line="360" w:lineRule="auto"/>
        <w:jc w:val="both"/>
        <w:rPr>
          <w:rFonts w:ascii="Times New Roman" w:hAnsi="Times New Roman" w:cs="Times New Roman"/>
          <w:sz w:val="22"/>
          <w:szCs w:val="22"/>
        </w:rPr>
      </w:pPr>
      <w:bookmarkStart w:id="0" w:name="_GoBack"/>
      <w:bookmarkEnd w:id="0"/>
    </w:p>
    <w:p w14:paraId="3CB01039" w14:textId="1CB648C5" w:rsidR="009B674F" w:rsidRPr="000101F4" w:rsidRDefault="000101F4" w:rsidP="000101F4">
      <w:pPr>
        <w:spacing w:before="120" w:after="0" w:line="360" w:lineRule="auto"/>
        <w:jc w:val="both"/>
        <w:rPr>
          <w:rFonts w:ascii="Times New Roman" w:hAnsi="Times New Roman" w:cs="Times New Roman"/>
          <w:b/>
          <w:bCs/>
          <w:sz w:val="22"/>
          <w:szCs w:val="22"/>
        </w:rPr>
      </w:pPr>
      <w:r w:rsidRPr="000101F4">
        <w:rPr>
          <w:rFonts w:ascii="Times New Roman" w:hAnsi="Times New Roman" w:cs="Times New Roman"/>
          <w:b/>
          <w:bCs/>
          <w:sz w:val="22"/>
          <w:szCs w:val="22"/>
        </w:rPr>
        <w:t>LE NOUVEAU NUCL</w:t>
      </w:r>
      <w:r>
        <w:rPr>
          <w:rFonts w:ascii="Times New Roman" w:hAnsi="Times New Roman" w:cs="Times New Roman"/>
          <w:b/>
          <w:bCs/>
          <w:sz w:val="22"/>
          <w:szCs w:val="22"/>
        </w:rPr>
        <w:t>É</w:t>
      </w:r>
      <w:r w:rsidRPr="000101F4">
        <w:rPr>
          <w:rFonts w:ascii="Times New Roman" w:hAnsi="Times New Roman" w:cs="Times New Roman"/>
          <w:b/>
          <w:bCs/>
          <w:sz w:val="22"/>
          <w:szCs w:val="22"/>
        </w:rPr>
        <w:t>AIRE PAS AVANT DIX ANS</w:t>
      </w:r>
    </w:p>
    <w:p w14:paraId="496B1EF7" w14:textId="0FEBFBC0"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La PPE3 prévoit une mise en service d</w:t>
      </w:r>
      <w:r w:rsidR="00576EE1">
        <w:rPr>
          <w:rFonts w:ascii="Times New Roman" w:hAnsi="Times New Roman" w:cs="Times New Roman"/>
          <w:sz w:val="22"/>
          <w:szCs w:val="22"/>
        </w:rPr>
        <w:t>’</w:t>
      </w:r>
      <w:r w:rsidRPr="000101F4">
        <w:rPr>
          <w:rFonts w:ascii="Times New Roman" w:hAnsi="Times New Roman" w:cs="Times New Roman"/>
          <w:sz w:val="22"/>
          <w:szCs w:val="22"/>
        </w:rPr>
        <w:t>un premier réacteur EPR2 entre 2038 et 2040</w:t>
      </w:r>
      <w:r w:rsidR="000101F4">
        <w:rPr>
          <w:rFonts w:ascii="Times New Roman" w:hAnsi="Times New Roman" w:cs="Times New Roman"/>
          <w:sz w:val="22"/>
          <w:szCs w:val="22"/>
        </w:rPr>
        <w:t>,</w:t>
      </w:r>
      <w:r w:rsidRPr="000101F4">
        <w:rPr>
          <w:rFonts w:ascii="Times New Roman" w:hAnsi="Times New Roman" w:cs="Times New Roman"/>
          <w:sz w:val="22"/>
          <w:szCs w:val="22"/>
        </w:rPr>
        <w:t xml:space="preserve"> </w:t>
      </w:r>
      <w:r w:rsidR="00225F86">
        <w:rPr>
          <w:rFonts w:ascii="Times New Roman" w:hAnsi="Times New Roman" w:cs="Times New Roman"/>
          <w:sz w:val="22"/>
          <w:szCs w:val="22"/>
        </w:rPr>
        <w:t>alors qu’</w:t>
      </w:r>
      <w:r w:rsidR="009237BD" w:rsidRPr="000101F4">
        <w:rPr>
          <w:rFonts w:ascii="Times New Roman" w:hAnsi="Times New Roman" w:cs="Times New Roman"/>
          <w:sz w:val="22"/>
          <w:szCs w:val="22"/>
        </w:rPr>
        <w:t>Empreinte 2050</w:t>
      </w:r>
      <w:r w:rsidRPr="000101F4">
        <w:rPr>
          <w:rFonts w:ascii="Times New Roman" w:hAnsi="Times New Roman" w:cs="Times New Roman"/>
          <w:sz w:val="22"/>
          <w:szCs w:val="22"/>
        </w:rPr>
        <w:t xml:space="preserve"> consid</w:t>
      </w:r>
      <w:r w:rsidR="00225F86">
        <w:rPr>
          <w:rFonts w:ascii="Times New Roman" w:hAnsi="Times New Roman" w:cs="Times New Roman"/>
          <w:sz w:val="22"/>
          <w:szCs w:val="22"/>
        </w:rPr>
        <w:t>ère comme</w:t>
      </w:r>
      <w:r w:rsidRPr="000101F4">
        <w:rPr>
          <w:rFonts w:ascii="Times New Roman" w:hAnsi="Times New Roman" w:cs="Times New Roman"/>
          <w:sz w:val="22"/>
          <w:szCs w:val="22"/>
        </w:rPr>
        <w:t xml:space="preserve"> possible une mise en service en 2036 avec</w:t>
      </w:r>
      <w:r w:rsidR="000101F4">
        <w:rPr>
          <w:rFonts w:ascii="Times New Roman" w:hAnsi="Times New Roman" w:cs="Times New Roman"/>
          <w:sz w:val="22"/>
          <w:szCs w:val="22"/>
        </w:rPr>
        <w:t>,</w:t>
      </w:r>
      <w:r w:rsidRPr="000101F4">
        <w:rPr>
          <w:rFonts w:ascii="Times New Roman" w:hAnsi="Times New Roman" w:cs="Times New Roman"/>
          <w:sz w:val="22"/>
          <w:szCs w:val="22"/>
        </w:rPr>
        <w:t xml:space="preserve"> dans un scénario dégradé</w:t>
      </w:r>
      <w:r w:rsidR="000101F4">
        <w:rPr>
          <w:rFonts w:ascii="Times New Roman" w:hAnsi="Times New Roman" w:cs="Times New Roman"/>
          <w:sz w:val="22"/>
          <w:szCs w:val="22"/>
        </w:rPr>
        <w:t>,</w:t>
      </w:r>
      <w:r w:rsidRPr="000101F4">
        <w:rPr>
          <w:rFonts w:ascii="Times New Roman" w:hAnsi="Times New Roman" w:cs="Times New Roman"/>
          <w:sz w:val="22"/>
          <w:szCs w:val="22"/>
        </w:rPr>
        <w:t xml:space="preserve"> un démarrage en 2041.</w:t>
      </w:r>
    </w:p>
    <w:p w14:paraId="2D8FD5C7" w14:textId="50F5507A"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lastRenderedPageBreak/>
        <w:t>Compte tenu des objectifs politiques de baisse du nucléaire appliqués dans les années 2010, gravés dans la loi d</w:t>
      </w:r>
      <w:r w:rsidR="00576EE1">
        <w:rPr>
          <w:rFonts w:ascii="Times New Roman" w:hAnsi="Times New Roman" w:cs="Times New Roman"/>
          <w:sz w:val="22"/>
          <w:szCs w:val="22"/>
        </w:rPr>
        <w:t>’</w:t>
      </w:r>
      <w:r w:rsidRPr="000101F4">
        <w:rPr>
          <w:rFonts w:ascii="Times New Roman" w:hAnsi="Times New Roman" w:cs="Times New Roman"/>
          <w:sz w:val="22"/>
          <w:szCs w:val="22"/>
        </w:rPr>
        <w:t>ao</w:t>
      </w:r>
      <w:r w:rsidR="000101F4">
        <w:rPr>
          <w:rFonts w:ascii="Times New Roman" w:hAnsi="Times New Roman" w:cs="Times New Roman"/>
          <w:sz w:val="22"/>
          <w:szCs w:val="22"/>
        </w:rPr>
        <w:t>û</w:t>
      </w:r>
      <w:r w:rsidRPr="000101F4">
        <w:rPr>
          <w:rFonts w:ascii="Times New Roman" w:hAnsi="Times New Roman" w:cs="Times New Roman"/>
          <w:sz w:val="22"/>
          <w:szCs w:val="22"/>
        </w:rPr>
        <w:t xml:space="preserve">t 2015, un retard catastrophique a été pris vis-à-vis </w:t>
      </w:r>
      <w:r w:rsidR="00EE125F">
        <w:rPr>
          <w:rFonts w:ascii="Times New Roman" w:hAnsi="Times New Roman" w:cs="Times New Roman"/>
          <w:sz w:val="22"/>
          <w:szCs w:val="22"/>
        </w:rPr>
        <w:t xml:space="preserve">de la réduction </w:t>
      </w:r>
      <w:r w:rsidRPr="000101F4">
        <w:rPr>
          <w:rFonts w:ascii="Times New Roman" w:hAnsi="Times New Roman" w:cs="Times New Roman"/>
          <w:sz w:val="22"/>
          <w:szCs w:val="22"/>
        </w:rPr>
        <w:t xml:space="preserve">des émissions de gaz à effet de serre, </w:t>
      </w:r>
      <w:r w:rsidR="00EE125F">
        <w:rPr>
          <w:rFonts w:ascii="Times New Roman" w:hAnsi="Times New Roman" w:cs="Times New Roman"/>
          <w:sz w:val="22"/>
          <w:szCs w:val="22"/>
        </w:rPr>
        <w:t xml:space="preserve">ce </w:t>
      </w:r>
      <w:r w:rsidRPr="000101F4">
        <w:rPr>
          <w:rFonts w:ascii="Times New Roman" w:hAnsi="Times New Roman" w:cs="Times New Roman"/>
          <w:sz w:val="22"/>
          <w:szCs w:val="22"/>
        </w:rPr>
        <w:t xml:space="preserve">qui compromet déjà </w:t>
      </w:r>
      <w:r w:rsidR="00EE125F">
        <w:rPr>
          <w:rFonts w:ascii="Times New Roman" w:hAnsi="Times New Roman" w:cs="Times New Roman"/>
          <w:sz w:val="22"/>
          <w:szCs w:val="22"/>
        </w:rPr>
        <w:t>la possibilité de tenir l</w:t>
      </w:r>
      <w:r w:rsidRPr="000101F4">
        <w:rPr>
          <w:rFonts w:ascii="Times New Roman" w:hAnsi="Times New Roman" w:cs="Times New Roman"/>
          <w:sz w:val="22"/>
          <w:szCs w:val="22"/>
        </w:rPr>
        <w:t>es engagements de la France pour 2030.</w:t>
      </w:r>
    </w:p>
    <w:p w14:paraId="02090A4A" w14:textId="4CE4E75F" w:rsidR="009B674F"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Aujourd</w:t>
      </w:r>
      <w:r w:rsidR="00576EE1">
        <w:rPr>
          <w:rFonts w:ascii="Times New Roman" w:hAnsi="Times New Roman" w:cs="Times New Roman"/>
          <w:sz w:val="22"/>
          <w:szCs w:val="22"/>
        </w:rPr>
        <w:t>’</w:t>
      </w:r>
      <w:r w:rsidRPr="000101F4">
        <w:rPr>
          <w:rFonts w:ascii="Times New Roman" w:hAnsi="Times New Roman" w:cs="Times New Roman"/>
          <w:sz w:val="22"/>
          <w:szCs w:val="22"/>
        </w:rPr>
        <w:t>hui, il faut mettre les bouchés doubles</w:t>
      </w:r>
      <w:r w:rsidR="000101F4">
        <w:rPr>
          <w:rFonts w:ascii="Times New Roman" w:hAnsi="Times New Roman" w:cs="Times New Roman"/>
          <w:sz w:val="22"/>
          <w:szCs w:val="22"/>
        </w:rPr>
        <w:t>,</w:t>
      </w:r>
      <w:r w:rsidRPr="000101F4">
        <w:rPr>
          <w:rFonts w:ascii="Times New Roman" w:hAnsi="Times New Roman" w:cs="Times New Roman"/>
          <w:sz w:val="22"/>
          <w:szCs w:val="22"/>
        </w:rPr>
        <w:t xml:space="preserve"> et cela ne sera pas possible sans une révision des politiques managériales appliquées à E</w:t>
      </w:r>
      <w:r w:rsidR="000101F4" w:rsidRPr="000101F4">
        <w:rPr>
          <w:rFonts w:ascii="Times New Roman" w:hAnsi="Times New Roman" w:cs="Times New Roman"/>
          <w:sz w:val="22"/>
          <w:szCs w:val="22"/>
        </w:rPr>
        <w:t>DF</w:t>
      </w:r>
      <w:r w:rsidRPr="000101F4">
        <w:rPr>
          <w:rFonts w:ascii="Times New Roman" w:hAnsi="Times New Roman" w:cs="Times New Roman"/>
          <w:sz w:val="22"/>
          <w:szCs w:val="22"/>
        </w:rPr>
        <w:t xml:space="preserve"> et dans l</w:t>
      </w:r>
      <w:r w:rsidR="00576EE1">
        <w:rPr>
          <w:rFonts w:ascii="Times New Roman" w:hAnsi="Times New Roman" w:cs="Times New Roman"/>
          <w:sz w:val="22"/>
          <w:szCs w:val="22"/>
        </w:rPr>
        <w:t>’</w:t>
      </w:r>
      <w:r w:rsidRPr="000101F4">
        <w:rPr>
          <w:rFonts w:ascii="Times New Roman" w:hAnsi="Times New Roman" w:cs="Times New Roman"/>
          <w:sz w:val="22"/>
          <w:szCs w:val="22"/>
        </w:rPr>
        <w:t>industrie, des relations contractuelles, la reconstitution d</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une ingénierie </w:t>
      </w:r>
      <w:r w:rsidR="000101F4" w:rsidRPr="000101F4">
        <w:rPr>
          <w:rFonts w:ascii="Times New Roman" w:hAnsi="Times New Roman" w:cs="Times New Roman"/>
          <w:sz w:val="22"/>
          <w:szCs w:val="22"/>
        </w:rPr>
        <w:t>EDF</w:t>
      </w:r>
      <w:r w:rsidRPr="000101F4">
        <w:rPr>
          <w:rFonts w:ascii="Times New Roman" w:hAnsi="Times New Roman" w:cs="Times New Roman"/>
          <w:sz w:val="22"/>
          <w:szCs w:val="22"/>
        </w:rPr>
        <w:t xml:space="preserve"> intégrée, ainsi qu</w:t>
      </w:r>
      <w:r w:rsidR="00576EE1">
        <w:rPr>
          <w:rFonts w:ascii="Times New Roman" w:hAnsi="Times New Roman" w:cs="Times New Roman"/>
          <w:sz w:val="22"/>
          <w:szCs w:val="22"/>
        </w:rPr>
        <w:t>’</w:t>
      </w:r>
      <w:r w:rsidRPr="000101F4">
        <w:rPr>
          <w:rFonts w:ascii="Times New Roman" w:hAnsi="Times New Roman" w:cs="Times New Roman"/>
          <w:sz w:val="22"/>
          <w:szCs w:val="22"/>
        </w:rPr>
        <w:t>un effort global de formation. Les syndicats, favorables à l</w:t>
      </w:r>
      <w:r w:rsidR="00576EE1">
        <w:rPr>
          <w:rFonts w:ascii="Times New Roman" w:hAnsi="Times New Roman" w:cs="Times New Roman"/>
          <w:sz w:val="22"/>
          <w:szCs w:val="22"/>
        </w:rPr>
        <w:t>’</w:t>
      </w:r>
      <w:r w:rsidRPr="000101F4">
        <w:rPr>
          <w:rFonts w:ascii="Times New Roman" w:hAnsi="Times New Roman" w:cs="Times New Roman"/>
          <w:sz w:val="22"/>
          <w:szCs w:val="22"/>
        </w:rPr>
        <w:t>accélération du programme nucléaire, affichent leur inquiétude quant à la réalisation du programme sans ces modifications.</w:t>
      </w:r>
    </w:p>
    <w:p w14:paraId="048D0567" w14:textId="3114E463" w:rsidR="00564427" w:rsidRDefault="00564427" w:rsidP="000101F4">
      <w:pPr>
        <w:spacing w:before="120" w:after="0" w:line="360" w:lineRule="auto"/>
        <w:jc w:val="both"/>
        <w:rPr>
          <w:rFonts w:ascii="Times New Roman" w:hAnsi="Times New Roman" w:cs="Times New Roman"/>
          <w:sz w:val="22"/>
          <w:szCs w:val="22"/>
        </w:rPr>
      </w:pPr>
    </w:p>
    <w:p w14:paraId="1D437D4F" w14:textId="4361E83F" w:rsidR="00564427" w:rsidRPr="000101F4" w:rsidRDefault="00564427" w:rsidP="00564427">
      <w:pPr>
        <w:spacing w:before="120" w:after="0" w:line="360" w:lineRule="auto"/>
        <w:jc w:val="both"/>
        <w:rPr>
          <w:rFonts w:ascii="Times New Roman" w:hAnsi="Times New Roman" w:cs="Times New Roman"/>
          <w:b/>
          <w:bCs/>
          <w:sz w:val="22"/>
          <w:szCs w:val="22"/>
        </w:rPr>
      </w:pPr>
      <w:r>
        <w:rPr>
          <w:rFonts w:ascii="Times New Roman" w:hAnsi="Times New Roman" w:cs="Times New Roman"/>
          <w:b/>
          <w:bCs/>
          <w:sz w:val="22"/>
          <w:szCs w:val="22"/>
        </w:rPr>
        <w:t>LA NÉCESSITÉ D’</w:t>
      </w:r>
      <w:r w:rsidRPr="000101F4">
        <w:rPr>
          <w:rFonts w:ascii="Times New Roman" w:hAnsi="Times New Roman" w:cs="Times New Roman"/>
          <w:b/>
          <w:bCs/>
          <w:sz w:val="22"/>
          <w:szCs w:val="22"/>
        </w:rPr>
        <w:t>UN PROGRAMME AMBITIEUX ET DURABLE</w:t>
      </w:r>
    </w:p>
    <w:p w14:paraId="3E275CF9" w14:textId="412B0D1A" w:rsidR="00564427" w:rsidRPr="000101F4" w:rsidRDefault="006F1694" w:rsidP="00564427">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 xml:space="preserve">Le président Macron a </w:t>
      </w:r>
      <w:r w:rsidR="00EE125F">
        <w:rPr>
          <w:rFonts w:ascii="Times New Roman" w:hAnsi="Times New Roman" w:cs="Times New Roman"/>
          <w:sz w:val="22"/>
          <w:szCs w:val="22"/>
        </w:rPr>
        <w:t>annoncé</w:t>
      </w:r>
      <w:r w:rsidRPr="000101F4">
        <w:rPr>
          <w:rFonts w:ascii="Times New Roman" w:hAnsi="Times New Roman" w:cs="Times New Roman"/>
          <w:sz w:val="22"/>
          <w:szCs w:val="22"/>
        </w:rPr>
        <w:t xml:space="preserve"> à Belfort, en 2022, </w:t>
      </w:r>
      <w:r w:rsidR="00564427">
        <w:rPr>
          <w:rFonts w:ascii="Times New Roman" w:hAnsi="Times New Roman" w:cs="Times New Roman"/>
          <w:sz w:val="22"/>
          <w:szCs w:val="22"/>
        </w:rPr>
        <w:t>le</w:t>
      </w:r>
      <w:r w:rsidRPr="000101F4">
        <w:rPr>
          <w:rFonts w:ascii="Times New Roman" w:hAnsi="Times New Roman" w:cs="Times New Roman"/>
          <w:sz w:val="22"/>
          <w:szCs w:val="22"/>
        </w:rPr>
        <w:t xml:space="preserve"> démarrage d</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un premier réacteur </w:t>
      </w:r>
      <w:r w:rsidR="00564427">
        <w:rPr>
          <w:rFonts w:ascii="Times New Roman" w:hAnsi="Times New Roman" w:cs="Times New Roman"/>
          <w:sz w:val="22"/>
          <w:szCs w:val="22"/>
        </w:rPr>
        <w:t xml:space="preserve">EPR </w:t>
      </w:r>
      <w:r w:rsidRPr="000101F4">
        <w:rPr>
          <w:rFonts w:ascii="Times New Roman" w:hAnsi="Times New Roman" w:cs="Times New Roman"/>
          <w:sz w:val="22"/>
          <w:szCs w:val="22"/>
        </w:rPr>
        <w:t xml:space="preserve">en 2035. On </w:t>
      </w:r>
      <w:r w:rsidR="00564427">
        <w:rPr>
          <w:rFonts w:ascii="Times New Roman" w:hAnsi="Times New Roman" w:cs="Times New Roman"/>
          <w:sz w:val="22"/>
          <w:szCs w:val="22"/>
        </w:rPr>
        <w:t>a déjà pris du</w:t>
      </w:r>
      <w:r w:rsidRPr="000101F4">
        <w:rPr>
          <w:rFonts w:ascii="Times New Roman" w:hAnsi="Times New Roman" w:cs="Times New Roman"/>
          <w:sz w:val="22"/>
          <w:szCs w:val="22"/>
        </w:rPr>
        <w:t xml:space="preserve"> retard. Le premier réacteur devant être installé à Penly</w:t>
      </w:r>
      <w:r w:rsidR="000101F4">
        <w:rPr>
          <w:rFonts w:ascii="Times New Roman" w:hAnsi="Times New Roman" w:cs="Times New Roman"/>
          <w:sz w:val="22"/>
          <w:szCs w:val="22"/>
        </w:rPr>
        <w:t>,</w:t>
      </w:r>
      <w:r w:rsidRPr="000101F4">
        <w:rPr>
          <w:rFonts w:ascii="Times New Roman" w:hAnsi="Times New Roman" w:cs="Times New Roman"/>
          <w:sz w:val="22"/>
          <w:szCs w:val="22"/>
        </w:rPr>
        <w:t xml:space="preserve"> en Normandie</w:t>
      </w:r>
      <w:r w:rsidR="000101F4">
        <w:rPr>
          <w:rFonts w:ascii="Times New Roman" w:hAnsi="Times New Roman" w:cs="Times New Roman"/>
          <w:sz w:val="22"/>
          <w:szCs w:val="22"/>
        </w:rPr>
        <w:t>,</w:t>
      </w:r>
      <w:r w:rsidRPr="000101F4">
        <w:rPr>
          <w:rFonts w:ascii="Times New Roman" w:hAnsi="Times New Roman" w:cs="Times New Roman"/>
          <w:sz w:val="22"/>
          <w:szCs w:val="22"/>
        </w:rPr>
        <w:t xml:space="preserve"> sur un site existant.</w:t>
      </w:r>
      <w:r w:rsidR="00564427">
        <w:rPr>
          <w:rFonts w:ascii="Times New Roman" w:hAnsi="Times New Roman" w:cs="Times New Roman"/>
          <w:sz w:val="22"/>
          <w:szCs w:val="22"/>
        </w:rPr>
        <w:t xml:space="preserve"> En outre, il</w:t>
      </w:r>
      <w:r w:rsidR="00564427" w:rsidRPr="00564427">
        <w:rPr>
          <w:rFonts w:ascii="Times New Roman" w:hAnsi="Times New Roman" w:cs="Times New Roman"/>
          <w:sz w:val="22"/>
          <w:szCs w:val="22"/>
        </w:rPr>
        <w:t xml:space="preserve"> </w:t>
      </w:r>
      <w:r w:rsidR="00564427" w:rsidRPr="000101F4">
        <w:rPr>
          <w:rFonts w:ascii="Times New Roman" w:hAnsi="Times New Roman" w:cs="Times New Roman"/>
          <w:sz w:val="22"/>
          <w:szCs w:val="22"/>
        </w:rPr>
        <w:t xml:space="preserve">a annoncé, le lancement de </w:t>
      </w:r>
      <w:r w:rsidR="00564427">
        <w:rPr>
          <w:rFonts w:ascii="Times New Roman" w:hAnsi="Times New Roman" w:cs="Times New Roman"/>
          <w:sz w:val="22"/>
          <w:szCs w:val="22"/>
        </w:rPr>
        <w:t>six</w:t>
      </w:r>
      <w:r w:rsidR="00564427" w:rsidRPr="000101F4">
        <w:rPr>
          <w:rFonts w:ascii="Times New Roman" w:hAnsi="Times New Roman" w:cs="Times New Roman"/>
          <w:sz w:val="22"/>
          <w:szCs w:val="22"/>
        </w:rPr>
        <w:t xml:space="preserve"> gros réacteurs et les études de </w:t>
      </w:r>
      <w:r w:rsidR="00564427">
        <w:rPr>
          <w:rFonts w:ascii="Times New Roman" w:hAnsi="Times New Roman" w:cs="Times New Roman"/>
          <w:sz w:val="22"/>
          <w:szCs w:val="22"/>
        </w:rPr>
        <w:t>huit</w:t>
      </w:r>
      <w:r w:rsidR="00564427" w:rsidRPr="000101F4">
        <w:rPr>
          <w:rFonts w:ascii="Times New Roman" w:hAnsi="Times New Roman" w:cs="Times New Roman"/>
          <w:sz w:val="22"/>
          <w:szCs w:val="22"/>
        </w:rPr>
        <w:t xml:space="preserve"> autres EPR, ainsi que celles de petits réacteurs modulaires (SMR)</w:t>
      </w:r>
      <w:r w:rsidR="00564427">
        <w:rPr>
          <w:rFonts w:ascii="Times New Roman" w:hAnsi="Times New Roman" w:cs="Times New Roman"/>
          <w:sz w:val="22"/>
          <w:szCs w:val="22"/>
        </w:rPr>
        <w:t>,</w:t>
      </w:r>
      <w:r w:rsidR="00564427" w:rsidRPr="000101F4">
        <w:rPr>
          <w:rFonts w:ascii="Times New Roman" w:hAnsi="Times New Roman" w:cs="Times New Roman"/>
          <w:sz w:val="22"/>
          <w:szCs w:val="22"/>
        </w:rPr>
        <w:t xml:space="preserve"> dont un premier prototype </w:t>
      </w:r>
      <w:r w:rsidR="00564427">
        <w:rPr>
          <w:rFonts w:ascii="Times New Roman" w:hAnsi="Times New Roman" w:cs="Times New Roman"/>
          <w:sz w:val="22"/>
          <w:szCs w:val="22"/>
        </w:rPr>
        <w:t xml:space="preserve">devrait être prêt </w:t>
      </w:r>
      <w:r w:rsidR="00564427" w:rsidRPr="000101F4">
        <w:rPr>
          <w:rFonts w:ascii="Times New Roman" w:hAnsi="Times New Roman" w:cs="Times New Roman"/>
          <w:sz w:val="22"/>
          <w:szCs w:val="22"/>
        </w:rPr>
        <w:t xml:space="preserve">en 2030. </w:t>
      </w:r>
    </w:p>
    <w:p w14:paraId="5AD335BB" w14:textId="5A6921AB" w:rsidR="009B674F" w:rsidRPr="000101F4" w:rsidRDefault="00564427" w:rsidP="000101F4">
      <w:pPr>
        <w:spacing w:before="120" w:after="0" w:line="360" w:lineRule="auto"/>
        <w:jc w:val="both"/>
        <w:rPr>
          <w:rFonts w:ascii="Times New Roman" w:hAnsi="Times New Roman" w:cs="Times New Roman"/>
          <w:sz w:val="22"/>
          <w:szCs w:val="22"/>
        </w:rPr>
      </w:pPr>
      <w:r>
        <w:rPr>
          <w:rFonts w:ascii="Times New Roman" w:hAnsi="Times New Roman" w:cs="Times New Roman"/>
          <w:sz w:val="22"/>
          <w:szCs w:val="22"/>
        </w:rPr>
        <w:t xml:space="preserve">Prenant en compte l’évolution prévisible des besoins, </w:t>
      </w:r>
      <w:r w:rsidR="009237BD" w:rsidRPr="000101F4">
        <w:rPr>
          <w:rFonts w:ascii="Times New Roman" w:hAnsi="Times New Roman" w:cs="Times New Roman"/>
          <w:sz w:val="22"/>
          <w:szCs w:val="22"/>
        </w:rPr>
        <w:t>Empreinte 2050</w:t>
      </w:r>
      <w:r w:rsidR="006F1694" w:rsidRPr="000101F4">
        <w:rPr>
          <w:rFonts w:ascii="Times New Roman" w:hAnsi="Times New Roman" w:cs="Times New Roman"/>
          <w:sz w:val="22"/>
          <w:szCs w:val="22"/>
        </w:rPr>
        <w:t xml:space="preserve"> </w:t>
      </w:r>
      <w:r>
        <w:rPr>
          <w:rFonts w:ascii="Times New Roman" w:hAnsi="Times New Roman" w:cs="Times New Roman"/>
          <w:sz w:val="22"/>
          <w:szCs w:val="22"/>
        </w:rPr>
        <w:t>envisage</w:t>
      </w:r>
      <w:r w:rsidR="006F1694" w:rsidRPr="000101F4">
        <w:rPr>
          <w:rFonts w:ascii="Times New Roman" w:hAnsi="Times New Roman" w:cs="Times New Roman"/>
          <w:sz w:val="22"/>
          <w:szCs w:val="22"/>
        </w:rPr>
        <w:t xml:space="preserve"> la mise en service </w:t>
      </w:r>
      <w:r w:rsidRPr="000101F4">
        <w:rPr>
          <w:rFonts w:ascii="Times New Roman" w:hAnsi="Times New Roman" w:cs="Times New Roman"/>
          <w:sz w:val="22"/>
          <w:szCs w:val="22"/>
        </w:rPr>
        <w:t>d</w:t>
      </w:r>
      <w:r>
        <w:rPr>
          <w:rFonts w:ascii="Times New Roman" w:hAnsi="Times New Roman" w:cs="Times New Roman"/>
          <w:sz w:val="22"/>
          <w:szCs w:val="22"/>
        </w:rPr>
        <w:t>’</w:t>
      </w:r>
      <w:r w:rsidRPr="000101F4">
        <w:rPr>
          <w:rFonts w:ascii="Times New Roman" w:hAnsi="Times New Roman" w:cs="Times New Roman"/>
          <w:sz w:val="22"/>
          <w:szCs w:val="22"/>
        </w:rPr>
        <w:t xml:space="preserve">ici </w:t>
      </w:r>
      <w:r>
        <w:rPr>
          <w:rFonts w:ascii="Times New Roman" w:hAnsi="Times New Roman" w:cs="Times New Roman"/>
          <w:sz w:val="22"/>
          <w:szCs w:val="22"/>
        </w:rPr>
        <w:t xml:space="preserve">à </w:t>
      </w:r>
      <w:r w:rsidRPr="000101F4">
        <w:rPr>
          <w:rFonts w:ascii="Times New Roman" w:hAnsi="Times New Roman" w:cs="Times New Roman"/>
          <w:sz w:val="22"/>
          <w:szCs w:val="22"/>
        </w:rPr>
        <w:t>2050</w:t>
      </w:r>
      <w:r>
        <w:rPr>
          <w:rFonts w:ascii="Times New Roman" w:hAnsi="Times New Roman" w:cs="Times New Roman"/>
          <w:sz w:val="22"/>
          <w:szCs w:val="22"/>
        </w:rPr>
        <w:t xml:space="preserve"> </w:t>
      </w:r>
      <w:r w:rsidR="006F1694" w:rsidRPr="000101F4">
        <w:rPr>
          <w:rFonts w:ascii="Times New Roman" w:hAnsi="Times New Roman" w:cs="Times New Roman"/>
          <w:sz w:val="22"/>
          <w:szCs w:val="22"/>
        </w:rPr>
        <w:t xml:space="preserve">de </w:t>
      </w:r>
      <w:r w:rsidR="00576EE1">
        <w:rPr>
          <w:rFonts w:ascii="Times New Roman" w:hAnsi="Times New Roman" w:cs="Times New Roman"/>
          <w:sz w:val="22"/>
          <w:szCs w:val="22"/>
        </w:rPr>
        <w:t xml:space="preserve">vingt </w:t>
      </w:r>
      <w:r w:rsidR="006F1694" w:rsidRPr="000101F4">
        <w:rPr>
          <w:rFonts w:ascii="Times New Roman" w:hAnsi="Times New Roman" w:cs="Times New Roman"/>
          <w:sz w:val="22"/>
          <w:szCs w:val="22"/>
        </w:rPr>
        <w:t xml:space="preserve">EPR2, sur des sites existants et sur un site supplémentaire en </w:t>
      </w:r>
      <w:r w:rsidR="00576EE1">
        <w:rPr>
          <w:rFonts w:ascii="Times New Roman" w:hAnsi="Times New Roman" w:cs="Times New Roman"/>
          <w:sz w:val="22"/>
          <w:szCs w:val="22"/>
        </w:rPr>
        <w:t>M</w:t>
      </w:r>
      <w:r w:rsidR="006F1694" w:rsidRPr="000101F4">
        <w:rPr>
          <w:rFonts w:ascii="Times New Roman" w:hAnsi="Times New Roman" w:cs="Times New Roman"/>
          <w:sz w:val="22"/>
          <w:szCs w:val="22"/>
        </w:rPr>
        <w:t>éditerranée</w:t>
      </w:r>
      <w:r w:rsidR="00576EE1">
        <w:rPr>
          <w:rFonts w:ascii="Times New Roman" w:hAnsi="Times New Roman" w:cs="Times New Roman"/>
          <w:sz w:val="22"/>
          <w:szCs w:val="22"/>
        </w:rPr>
        <w:t>,</w:t>
      </w:r>
      <w:r w:rsidR="006F1694" w:rsidRPr="000101F4">
        <w:rPr>
          <w:rFonts w:ascii="Times New Roman" w:hAnsi="Times New Roman" w:cs="Times New Roman"/>
          <w:sz w:val="22"/>
          <w:szCs w:val="22"/>
        </w:rPr>
        <w:t xml:space="preserve"> et de </w:t>
      </w:r>
      <w:r w:rsidR="00576EE1">
        <w:rPr>
          <w:rFonts w:ascii="Times New Roman" w:hAnsi="Times New Roman" w:cs="Times New Roman"/>
          <w:sz w:val="22"/>
          <w:szCs w:val="22"/>
        </w:rPr>
        <w:t xml:space="preserve">douze </w:t>
      </w:r>
      <w:r w:rsidR="006F1694" w:rsidRPr="000101F4">
        <w:rPr>
          <w:rFonts w:ascii="Times New Roman" w:hAnsi="Times New Roman" w:cs="Times New Roman"/>
          <w:sz w:val="22"/>
          <w:szCs w:val="22"/>
        </w:rPr>
        <w:t>SMR d</w:t>
      </w:r>
      <w:r w:rsidR="00576EE1">
        <w:rPr>
          <w:rFonts w:ascii="Times New Roman" w:hAnsi="Times New Roman" w:cs="Times New Roman"/>
          <w:sz w:val="22"/>
          <w:szCs w:val="22"/>
        </w:rPr>
        <w:t>’</w:t>
      </w:r>
      <w:r w:rsidR="006F1694" w:rsidRPr="000101F4">
        <w:rPr>
          <w:rFonts w:ascii="Times New Roman" w:hAnsi="Times New Roman" w:cs="Times New Roman"/>
          <w:sz w:val="22"/>
          <w:szCs w:val="22"/>
        </w:rPr>
        <w:t xml:space="preserve">ici </w:t>
      </w:r>
      <w:r w:rsidR="00576EE1">
        <w:rPr>
          <w:rFonts w:ascii="Times New Roman" w:hAnsi="Times New Roman" w:cs="Times New Roman"/>
          <w:sz w:val="22"/>
          <w:szCs w:val="22"/>
        </w:rPr>
        <w:t xml:space="preserve">à </w:t>
      </w:r>
      <w:r w:rsidR="006F1694" w:rsidRPr="000101F4">
        <w:rPr>
          <w:rFonts w:ascii="Times New Roman" w:hAnsi="Times New Roman" w:cs="Times New Roman"/>
          <w:sz w:val="22"/>
          <w:szCs w:val="22"/>
        </w:rPr>
        <w:t xml:space="preserve">2044, </w:t>
      </w:r>
      <w:r>
        <w:rPr>
          <w:rFonts w:ascii="Times New Roman" w:hAnsi="Times New Roman" w:cs="Times New Roman"/>
          <w:sz w:val="22"/>
          <w:szCs w:val="22"/>
        </w:rPr>
        <w:t xml:space="preserve">le tout </w:t>
      </w:r>
      <w:r w:rsidR="006F1694" w:rsidRPr="000101F4">
        <w:rPr>
          <w:rFonts w:ascii="Times New Roman" w:hAnsi="Times New Roman" w:cs="Times New Roman"/>
          <w:sz w:val="22"/>
          <w:szCs w:val="22"/>
        </w:rPr>
        <w:t xml:space="preserve">en lien avec le développement industriel. </w:t>
      </w:r>
      <w:r w:rsidR="009237BD" w:rsidRPr="000101F4">
        <w:rPr>
          <w:rFonts w:ascii="Times New Roman" w:hAnsi="Times New Roman" w:cs="Times New Roman"/>
          <w:sz w:val="22"/>
          <w:szCs w:val="22"/>
        </w:rPr>
        <w:t>Empreinte 2050</w:t>
      </w:r>
      <w:r w:rsidR="006F1694" w:rsidRPr="000101F4">
        <w:rPr>
          <w:rFonts w:ascii="Times New Roman" w:hAnsi="Times New Roman" w:cs="Times New Roman"/>
          <w:sz w:val="22"/>
          <w:szCs w:val="22"/>
        </w:rPr>
        <w:t xml:space="preserve"> prévoit la mise en service des </w:t>
      </w:r>
      <w:r w:rsidR="00576EE1">
        <w:rPr>
          <w:rFonts w:ascii="Times New Roman" w:hAnsi="Times New Roman" w:cs="Times New Roman"/>
          <w:sz w:val="22"/>
          <w:szCs w:val="22"/>
        </w:rPr>
        <w:t>six</w:t>
      </w:r>
      <w:r w:rsidR="006F1694" w:rsidRPr="000101F4">
        <w:rPr>
          <w:rFonts w:ascii="Times New Roman" w:hAnsi="Times New Roman" w:cs="Times New Roman"/>
          <w:sz w:val="22"/>
          <w:szCs w:val="22"/>
        </w:rPr>
        <w:t xml:space="preserve"> premiers EPR2 à Penly, Gravelines et Bugey.</w:t>
      </w:r>
    </w:p>
    <w:p w14:paraId="73C12378" w14:textId="475D98E2"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De plus, pour assurer un nucléaire durable quant à l</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accès au combustible et à la gestion des déchets, </w:t>
      </w:r>
      <w:r w:rsidR="009237BD" w:rsidRPr="000101F4">
        <w:rPr>
          <w:rFonts w:ascii="Times New Roman" w:hAnsi="Times New Roman" w:cs="Times New Roman"/>
          <w:sz w:val="22"/>
          <w:szCs w:val="22"/>
        </w:rPr>
        <w:t>Empreinte 2050</w:t>
      </w:r>
      <w:r w:rsidRPr="000101F4">
        <w:rPr>
          <w:rFonts w:ascii="Times New Roman" w:hAnsi="Times New Roman" w:cs="Times New Roman"/>
          <w:sz w:val="22"/>
          <w:szCs w:val="22"/>
        </w:rPr>
        <w:t xml:space="preserve"> prévoit de relancer le projet ASTRID pour une mise en service</w:t>
      </w:r>
      <w:r w:rsidR="00564427" w:rsidRPr="00564427">
        <w:rPr>
          <w:rFonts w:ascii="Times New Roman" w:hAnsi="Times New Roman" w:cs="Times New Roman"/>
          <w:sz w:val="22"/>
          <w:szCs w:val="22"/>
        </w:rPr>
        <w:t xml:space="preserve"> </w:t>
      </w:r>
      <w:r w:rsidR="00564427" w:rsidRPr="000101F4">
        <w:rPr>
          <w:rFonts w:ascii="Times New Roman" w:hAnsi="Times New Roman" w:cs="Times New Roman"/>
          <w:sz w:val="22"/>
          <w:szCs w:val="22"/>
        </w:rPr>
        <w:t>en 2042</w:t>
      </w:r>
      <w:r w:rsidRPr="000101F4">
        <w:rPr>
          <w:rFonts w:ascii="Times New Roman" w:hAnsi="Times New Roman" w:cs="Times New Roman"/>
          <w:sz w:val="22"/>
          <w:szCs w:val="22"/>
        </w:rPr>
        <w:t>, à Marcoule, et une série de surgénérateurs sodium après 2050.</w:t>
      </w:r>
    </w:p>
    <w:p w14:paraId="537A98F2" w14:textId="6946C149"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Compte tenu de la forte relance de l</w:t>
      </w:r>
      <w:r w:rsidR="00576EE1">
        <w:rPr>
          <w:rFonts w:ascii="Times New Roman" w:hAnsi="Times New Roman" w:cs="Times New Roman"/>
          <w:sz w:val="22"/>
          <w:szCs w:val="22"/>
        </w:rPr>
        <w:t>’</w:t>
      </w:r>
      <w:r w:rsidRPr="000101F4">
        <w:rPr>
          <w:rFonts w:ascii="Times New Roman" w:hAnsi="Times New Roman" w:cs="Times New Roman"/>
          <w:sz w:val="22"/>
          <w:szCs w:val="22"/>
        </w:rPr>
        <w:t>électronucléaire dans le monde, il est crucial d</w:t>
      </w:r>
      <w:r w:rsidR="00576EE1">
        <w:rPr>
          <w:rFonts w:ascii="Times New Roman" w:hAnsi="Times New Roman" w:cs="Times New Roman"/>
          <w:sz w:val="22"/>
          <w:szCs w:val="22"/>
        </w:rPr>
        <w:t>’</w:t>
      </w:r>
      <w:r w:rsidRPr="000101F4">
        <w:rPr>
          <w:rFonts w:ascii="Times New Roman" w:hAnsi="Times New Roman" w:cs="Times New Roman"/>
          <w:sz w:val="22"/>
          <w:szCs w:val="22"/>
        </w:rPr>
        <w:t>optimiser l</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utilisation du combustible nucléaire qui sinon risque à manquer avant la fin du siècle. De </w:t>
      </w:r>
      <w:r w:rsidR="00DF2B09">
        <w:rPr>
          <w:rFonts w:ascii="Times New Roman" w:hAnsi="Times New Roman" w:cs="Times New Roman"/>
          <w:sz w:val="22"/>
          <w:szCs w:val="22"/>
        </w:rPr>
        <w:t>ce fait</w:t>
      </w:r>
      <w:r w:rsidRPr="000101F4">
        <w:rPr>
          <w:rFonts w:ascii="Times New Roman" w:hAnsi="Times New Roman" w:cs="Times New Roman"/>
          <w:sz w:val="22"/>
          <w:szCs w:val="22"/>
        </w:rPr>
        <w:t>, la gestion du recyclage actuel de l</w:t>
      </w:r>
      <w:r w:rsidR="00576EE1">
        <w:rPr>
          <w:rFonts w:ascii="Times New Roman" w:hAnsi="Times New Roman" w:cs="Times New Roman"/>
          <w:sz w:val="22"/>
          <w:szCs w:val="22"/>
        </w:rPr>
        <w:t>’</w:t>
      </w:r>
      <w:r w:rsidRPr="000101F4">
        <w:rPr>
          <w:rFonts w:ascii="Times New Roman" w:hAnsi="Times New Roman" w:cs="Times New Roman"/>
          <w:sz w:val="22"/>
          <w:szCs w:val="22"/>
        </w:rPr>
        <w:t>uranium doit intégrer cette perspective. Si la SNBC évoque la perspective d</w:t>
      </w:r>
      <w:r w:rsidR="00576EE1">
        <w:rPr>
          <w:rFonts w:ascii="Times New Roman" w:hAnsi="Times New Roman" w:cs="Times New Roman"/>
          <w:sz w:val="22"/>
          <w:szCs w:val="22"/>
        </w:rPr>
        <w:t>’</w:t>
      </w:r>
      <w:r w:rsidRPr="000101F4">
        <w:rPr>
          <w:rFonts w:ascii="Times New Roman" w:hAnsi="Times New Roman" w:cs="Times New Roman"/>
          <w:sz w:val="22"/>
          <w:szCs w:val="22"/>
        </w:rPr>
        <w:t>un éventuel déploiement industriel d</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un parc de réacteurs à neutrons rapides (RNR) dans la seconde moitié du </w:t>
      </w:r>
      <w:r w:rsidR="00576EE1" w:rsidRPr="00576EE1">
        <w:rPr>
          <w:rFonts w:ascii="Times New Roman" w:hAnsi="Times New Roman" w:cs="Times New Roman"/>
          <w:smallCaps/>
          <w:sz w:val="22"/>
          <w:szCs w:val="22"/>
          <w:highlight w:val="yellow"/>
        </w:rPr>
        <w:t>xxi</w:t>
      </w:r>
      <w:r w:rsidRPr="00576EE1">
        <w:rPr>
          <w:rFonts w:ascii="Times New Roman" w:hAnsi="Times New Roman" w:cs="Times New Roman"/>
          <w:sz w:val="22"/>
          <w:szCs w:val="22"/>
          <w:highlight w:val="yellow"/>
          <w:vertAlign w:val="superscript"/>
        </w:rPr>
        <w:t>e</w:t>
      </w:r>
      <w:r w:rsidR="00576EE1">
        <w:rPr>
          <w:rFonts w:ascii="Times New Roman" w:hAnsi="Times New Roman" w:cs="Times New Roman"/>
          <w:sz w:val="22"/>
          <w:szCs w:val="22"/>
        </w:rPr>
        <w:t> </w:t>
      </w:r>
      <w:r w:rsidRPr="000101F4">
        <w:rPr>
          <w:rFonts w:ascii="Times New Roman" w:hAnsi="Times New Roman" w:cs="Times New Roman"/>
          <w:sz w:val="22"/>
          <w:szCs w:val="22"/>
        </w:rPr>
        <w:t>siècle, il n</w:t>
      </w:r>
      <w:r w:rsidR="00576EE1">
        <w:rPr>
          <w:rFonts w:ascii="Times New Roman" w:hAnsi="Times New Roman" w:cs="Times New Roman"/>
          <w:sz w:val="22"/>
          <w:szCs w:val="22"/>
        </w:rPr>
        <w:t>’</w:t>
      </w:r>
      <w:r w:rsidRPr="000101F4">
        <w:rPr>
          <w:rFonts w:ascii="Times New Roman" w:hAnsi="Times New Roman" w:cs="Times New Roman"/>
          <w:sz w:val="22"/>
          <w:szCs w:val="22"/>
        </w:rPr>
        <w:t>y a pas de plan concret pour le déploiement des RNR dans les documents actuels.</w:t>
      </w:r>
    </w:p>
    <w:p w14:paraId="214A5A8D" w14:textId="4ACC5361" w:rsidR="009B674F" w:rsidRPr="000101F4" w:rsidRDefault="006F1694" w:rsidP="000101F4">
      <w:pPr>
        <w:spacing w:before="120" w:after="0" w:line="360" w:lineRule="auto"/>
        <w:jc w:val="both"/>
        <w:rPr>
          <w:rFonts w:ascii="Times New Roman" w:hAnsi="Times New Roman" w:cs="Times New Roman"/>
          <w:sz w:val="22"/>
          <w:szCs w:val="22"/>
        </w:rPr>
      </w:pPr>
      <w:r w:rsidRPr="00E75295">
        <w:rPr>
          <w:rFonts w:ascii="Times New Roman" w:hAnsi="Times New Roman" w:cs="Times New Roman"/>
          <w:color w:val="0070C0"/>
          <w:sz w:val="22"/>
          <w:szCs w:val="22"/>
        </w:rPr>
        <w:t>La prévision gouvernementale de production nucléaire s</w:t>
      </w:r>
      <w:r w:rsidR="00576EE1"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appuie sur un scénario de RTE</w:t>
      </w:r>
      <w:r w:rsidR="00DF2B09" w:rsidRPr="00E75295">
        <w:rPr>
          <w:rFonts w:ascii="Times New Roman" w:hAnsi="Times New Roman" w:cs="Times New Roman"/>
          <w:sz w:val="22"/>
          <w:szCs w:val="22"/>
        </w:rPr>
        <w:t>, le gestionnaire du réseau de transport d’électricité en France,</w:t>
      </w:r>
      <w:r w:rsidRPr="00E75295">
        <w:rPr>
          <w:rFonts w:ascii="Times New Roman" w:hAnsi="Times New Roman" w:cs="Times New Roman"/>
          <w:color w:val="0070C0"/>
          <w:sz w:val="22"/>
          <w:szCs w:val="22"/>
        </w:rPr>
        <w:t xml:space="preserve"> publié en 2022</w:t>
      </w:r>
      <w:r w:rsidR="00576EE1"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 xml:space="preserve"> qui bridait le nucléaire à 50</w:t>
      </w:r>
      <w:r w:rsidR="00576EE1" w:rsidRPr="00E75295">
        <w:rPr>
          <w:rFonts w:ascii="Times New Roman" w:hAnsi="Times New Roman" w:cs="Times New Roman"/>
          <w:color w:val="0070C0"/>
          <w:sz w:val="22"/>
          <w:szCs w:val="22"/>
        </w:rPr>
        <w:t> </w:t>
      </w:r>
      <w:r w:rsidRPr="00E75295">
        <w:rPr>
          <w:rFonts w:ascii="Times New Roman" w:hAnsi="Times New Roman" w:cs="Times New Roman"/>
          <w:color w:val="0070C0"/>
          <w:sz w:val="22"/>
          <w:szCs w:val="22"/>
        </w:rPr>
        <w:t>% de la production électrique du fait de la loi en vigueur à l</w:t>
      </w:r>
      <w:r w:rsidR="00576EE1"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époque</w:t>
      </w:r>
      <w:r w:rsidRPr="000101F4">
        <w:rPr>
          <w:rFonts w:ascii="Times New Roman" w:hAnsi="Times New Roman" w:cs="Times New Roman"/>
          <w:sz w:val="22"/>
          <w:szCs w:val="22"/>
        </w:rPr>
        <w:t>, en faisant dire à EDF que l</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on ne pouvait pas aller au-delà de </w:t>
      </w:r>
      <w:r w:rsidR="00576EE1">
        <w:rPr>
          <w:rFonts w:ascii="Times New Roman" w:hAnsi="Times New Roman" w:cs="Times New Roman"/>
          <w:sz w:val="22"/>
          <w:szCs w:val="22"/>
        </w:rPr>
        <w:t xml:space="preserve">quatorze </w:t>
      </w:r>
      <w:r w:rsidRPr="000101F4">
        <w:rPr>
          <w:rFonts w:ascii="Times New Roman" w:hAnsi="Times New Roman" w:cs="Times New Roman"/>
          <w:sz w:val="22"/>
          <w:szCs w:val="22"/>
        </w:rPr>
        <w:t>réacteurs. Propos démenti ensuite par le P</w:t>
      </w:r>
      <w:r w:rsidR="009237BD" w:rsidRPr="000101F4">
        <w:rPr>
          <w:rFonts w:ascii="Times New Roman" w:hAnsi="Times New Roman" w:cs="Times New Roman"/>
          <w:sz w:val="22"/>
          <w:szCs w:val="22"/>
        </w:rPr>
        <w:t>-</w:t>
      </w:r>
      <w:r w:rsidRPr="000101F4">
        <w:rPr>
          <w:rFonts w:ascii="Times New Roman" w:hAnsi="Times New Roman" w:cs="Times New Roman"/>
          <w:sz w:val="22"/>
          <w:szCs w:val="22"/>
        </w:rPr>
        <w:t>DG de l</w:t>
      </w:r>
      <w:r w:rsidR="00576EE1">
        <w:rPr>
          <w:rFonts w:ascii="Times New Roman" w:hAnsi="Times New Roman" w:cs="Times New Roman"/>
          <w:sz w:val="22"/>
          <w:szCs w:val="22"/>
        </w:rPr>
        <w:t>’</w:t>
      </w:r>
      <w:r w:rsidRPr="000101F4">
        <w:rPr>
          <w:rFonts w:ascii="Times New Roman" w:hAnsi="Times New Roman" w:cs="Times New Roman"/>
          <w:sz w:val="22"/>
          <w:szCs w:val="22"/>
        </w:rPr>
        <w:t>entreprise</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 qui a dit que « </w:t>
      </w:r>
      <w:r w:rsidRPr="00576EE1">
        <w:rPr>
          <w:rFonts w:ascii="Times New Roman" w:hAnsi="Times New Roman" w:cs="Times New Roman"/>
          <w:i/>
          <w:sz w:val="22"/>
          <w:szCs w:val="22"/>
        </w:rPr>
        <w:t>la filière pourrait faire ce que l</w:t>
      </w:r>
      <w:r w:rsidR="00576EE1">
        <w:rPr>
          <w:rFonts w:ascii="Times New Roman" w:hAnsi="Times New Roman" w:cs="Times New Roman"/>
          <w:i/>
          <w:sz w:val="22"/>
          <w:szCs w:val="22"/>
        </w:rPr>
        <w:t>’</w:t>
      </w:r>
      <w:r w:rsidRPr="00576EE1">
        <w:rPr>
          <w:rFonts w:ascii="Times New Roman" w:hAnsi="Times New Roman" w:cs="Times New Roman"/>
          <w:i/>
          <w:sz w:val="22"/>
          <w:szCs w:val="22"/>
        </w:rPr>
        <w:t>État lui demanderait, s</w:t>
      </w:r>
      <w:r w:rsidR="00576EE1">
        <w:rPr>
          <w:rFonts w:ascii="Times New Roman" w:hAnsi="Times New Roman" w:cs="Times New Roman"/>
          <w:i/>
          <w:sz w:val="22"/>
          <w:szCs w:val="22"/>
        </w:rPr>
        <w:t>’</w:t>
      </w:r>
      <w:r w:rsidRPr="00576EE1">
        <w:rPr>
          <w:rFonts w:ascii="Times New Roman" w:hAnsi="Times New Roman" w:cs="Times New Roman"/>
          <w:i/>
          <w:sz w:val="22"/>
          <w:szCs w:val="22"/>
        </w:rPr>
        <w:t>il lui en donnait les moyens</w:t>
      </w:r>
      <w:r w:rsidRPr="000101F4">
        <w:rPr>
          <w:rFonts w:ascii="Times New Roman" w:hAnsi="Times New Roman" w:cs="Times New Roman"/>
          <w:sz w:val="22"/>
          <w:szCs w:val="22"/>
        </w:rPr>
        <w:t> ».</w:t>
      </w:r>
    </w:p>
    <w:p w14:paraId="3C809682" w14:textId="60A302DB" w:rsidR="009B674F" w:rsidRPr="000101F4" w:rsidRDefault="006F1694" w:rsidP="000101F4">
      <w:pPr>
        <w:spacing w:before="120" w:after="0" w:line="360" w:lineRule="auto"/>
        <w:jc w:val="both"/>
        <w:rPr>
          <w:rFonts w:ascii="Times New Roman" w:hAnsi="Times New Roman" w:cs="Times New Roman"/>
          <w:sz w:val="22"/>
          <w:szCs w:val="22"/>
        </w:rPr>
      </w:pPr>
      <w:r w:rsidRPr="00E75295">
        <w:rPr>
          <w:rFonts w:ascii="Times New Roman" w:hAnsi="Times New Roman" w:cs="Times New Roman"/>
          <w:color w:val="0070C0"/>
          <w:sz w:val="22"/>
          <w:szCs w:val="22"/>
        </w:rPr>
        <w:lastRenderedPageBreak/>
        <w:t>Pour faire face à la nécessaire électrification des usages et parce que c</w:t>
      </w:r>
      <w:r w:rsidR="00576EE1"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est de bonne politique industrielle, la durée d</w:t>
      </w:r>
      <w:r w:rsidR="00576EE1"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exploitation des réacteurs actuels doit être allongée. Initialement prévus pour un fonctionnement de 40</w:t>
      </w:r>
      <w:r w:rsidR="00576EE1" w:rsidRPr="00E75295">
        <w:rPr>
          <w:rFonts w:ascii="Times New Roman" w:hAnsi="Times New Roman" w:cs="Times New Roman"/>
          <w:color w:val="0070C0"/>
          <w:sz w:val="22"/>
          <w:szCs w:val="22"/>
        </w:rPr>
        <w:t> </w:t>
      </w:r>
      <w:r w:rsidRPr="00E75295">
        <w:rPr>
          <w:rFonts w:ascii="Times New Roman" w:hAnsi="Times New Roman" w:cs="Times New Roman"/>
          <w:color w:val="0070C0"/>
          <w:sz w:val="22"/>
          <w:szCs w:val="22"/>
        </w:rPr>
        <w:t>ans, les réacteurs nucléaires peuvent être exploités plus longtemps.</w:t>
      </w:r>
      <w:r w:rsidRPr="000101F4">
        <w:rPr>
          <w:rFonts w:ascii="Times New Roman" w:hAnsi="Times New Roman" w:cs="Times New Roman"/>
          <w:sz w:val="22"/>
          <w:szCs w:val="22"/>
        </w:rPr>
        <w:t xml:space="preserve"> Cette durée initiale était basée sur les normes de conception et des attentes réglementaires d</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époque. Avec les avancées technologiques et les améliorations continues en matière de maintenance et de sécurité, de nombreux réacteurs dans le monde ont vu leur durée de vie prolongée au-delà de cette période initiale. Aux </w:t>
      </w:r>
      <w:r w:rsidR="00FB48AF">
        <w:rPr>
          <w:rFonts w:ascii="Times New Roman" w:hAnsi="Times New Roman" w:cs="Times New Roman"/>
          <w:sz w:val="22"/>
          <w:szCs w:val="22"/>
        </w:rPr>
        <w:t>États-Unis</w:t>
      </w:r>
      <w:r w:rsidRPr="000101F4">
        <w:rPr>
          <w:rFonts w:ascii="Times New Roman" w:hAnsi="Times New Roman" w:cs="Times New Roman"/>
          <w:sz w:val="22"/>
          <w:szCs w:val="22"/>
        </w:rPr>
        <w:t xml:space="preserve">, </w:t>
      </w:r>
      <w:r w:rsidR="00FB48AF">
        <w:rPr>
          <w:rFonts w:ascii="Times New Roman" w:hAnsi="Times New Roman" w:cs="Times New Roman"/>
          <w:sz w:val="22"/>
          <w:szCs w:val="22"/>
        </w:rPr>
        <w:t>six réacteurs ont</w:t>
      </w:r>
      <w:r w:rsidRPr="000101F4">
        <w:rPr>
          <w:rFonts w:ascii="Times New Roman" w:hAnsi="Times New Roman" w:cs="Times New Roman"/>
          <w:sz w:val="22"/>
          <w:szCs w:val="22"/>
        </w:rPr>
        <w:t xml:space="preserve"> d</w:t>
      </w:r>
      <w:r w:rsidR="00576EE1">
        <w:rPr>
          <w:rFonts w:ascii="Times New Roman" w:hAnsi="Times New Roman" w:cs="Times New Roman"/>
          <w:sz w:val="22"/>
          <w:szCs w:val="22"/>
        </w:rPr>
        <w:t>’</w:t>
      </w:r>
      <w:r w:rsidR="00FB48AF">
        <w:rPr>
          <w:rFonts w:ascii="Times New Roman" w:hAnsi="Times New Roman" w:cs="Times New Roman"/>
          <w:sz w:val="22"/>
          <w:szCs w:val="22"/>
        </w:rPr>
        <w:t>ores et déjà</w:t>
      </w:r>
      <w:r w:rsidRPr="000101F4">
        <w:rPr>
          <w:rFonts w:ascii="Times New Roman" w:hAnsi="Times New Roman" w:cs="Times New Roman"/>
          <w:sz w:val="22"/>
          <w:szCs w:val="22"/>
        </w:rPr>
        <w:t xml:space="preserve"> obtenu une autorisation de fonctionnement jusqu</w:t>
      </w:r>
      <w:r w:rsidR="00576EE1">
        <w:rPr>
          <w:rFonts w:ascii="Times New Roman" w:hAnsi="Times New Roman" w:cs="Times New Roman"/>
          <w:sz w:val="22"/>
          <w:szCs w:val="22"/>
        </w:rPr>
        <w:t>’</w:t>
      </w:r>
      <w:r w:rsidRPr="000101F4">
        <w:rPr>
          <w:rFonts w:ascii="Times New Roman" w:hAnsi="Times New Roman" w:cs="Times New Roman"/>
          <w:sz w:val="22"/>
          <w:szCs w:val="22"/>
        </w:rPr>
        <w:t>à 80</w:t>
      </w:r>
      <w:r w:rsidR="00FB48AF">
        <w:rPr>
          <w:rFonts w:ascii="Times New Roman" w:hAnsi="Times New Roman" w:cs="Times New Roman"/>
          <w:sz w:val="22"/>
          <w:szCs w:val="22"/>
        </w:rPr>
        <w:t> </w:t>
      </w:r>
      <w:r w:rsidRPr="000101F4">
        <w:rPr>
          <w:rFonts w:ascii="Times New Roman" w:hAnsi="Times New Roman" w:cs="Times New Roman"/>
          <w:sz w:val="22"/>
          <w:szCs w:val="22"/>
        </w:rPr>
        <w:t>ans.</w:t>
      </w:r>
    </w:p>
    <w:p w14:paraId="2C1AD76A" w14:textId="0A3971AD"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 xml:space="preserve">La SNBC comme </w:t>
      </w:r>
      <w:r w:rsidR="009237BD" w:rsidRPr="000101F4">
        <w:rPr>
          <w:rFonts w:ascii="Times New Roman" w:hAnsi="Times New Roman" w:cs="Times New Roman"/>
          <w:sz w:val="22"/>
          <w:szCs w:val="22"/>
        </w:rPr>
        <w:t>Empreinte 2050</w:t>
      </w:r>
      <w:r w:rsidRPr="000101F4">
        <w:rPr>
          <w:rFonts w:ascii="Times New Roman" w:hAnsi="Times New Roman" w:cs="Times New Roman"/>
          <w:sz w:val="22"/>
          <w:szCs w:val="22"/>
        </w:rPr>
        <w:t xml:space="preserve"> prévoient que les réacteurs actuels puissent fonctionner après 50</w:t>
      </w:r>
      <w:r w:rsidR="00576EE1">
        <w:rPr>
          <w:rFonts w:ascii="Times New Roman" w:hAnsi="Times New Roman" w:cs="Times New Roman"/>
          <w:sz w:val="22"/>
          <w:szCs w:val="22"/>
        </w:rPr>
        <w:t> </w:t>
      </w:r>
      <w:r w:rsidRPr="000101F4">
        <w:rPr>
          <w:rFonts w:ascii="Times New Roman" w:hAnsi="Times New Roman" w:cs="Times New Roman"/>
          <w:sz w:val="22"/>
          <w:szCs w:val="22"/>
        </w:rPr>
        <w:t>ou 60</w:t>
      </w:r>
      <w:r w:rsidR="00FB48AF">
        <w:rPr>
          <w:rFonts w:ascii="Times New Roman" w:hAnsi="Times New Roman" w:cs="Times New Roman"/>
          <w:sz w:val="22"/>
          <w:szCs w:val="22"/>
        </w:rPr>
        <w:t> </w:t>
      </w:r>
      <w:r w:rsidRPr="000101F4">
        <w:rPr>
          <w:rFonts w:ascii="Times New Roman" w:hAnsi="Times New Roman" w:cs="Times New Roman"/>
          <w:sz w:val="22"/>
          <w:szCs w:val="22"/>
        </w:rPr>
        <w:t>an</w:t>
      </w:r>
      <w:r w:rsidR="00E3347B">
        <w:rPr>
          <w:rFonts w:ascii="Times New Roman" w:hAnsi="Times New Roman" w:cs="Times New Roman"/>
          <w:sz w:val="22"/>
          <w:szCs w:val="22"/>
        </w:rPr>
        <w:t>née</w:t>
      </w:r>
      <w:r w:rsidRPr="000101F4">
        <w:rPr>
          <w:rFonts w:ascii="Times New Roman" w:hAnsi="Times New Roman" w:cs="Times New Roman"/>
          <w:sz w:val="22"/>
          <w:szCs w:val="22"/>
        </w:rPr>
        <w:t>s d</w:t>
      </w:r>
      <w:r w:rsidR="00576EE1">
        <w:rPr>
          <w:rFonts w:ascii="Times New Roman" w:hAnsi="Times New Roman" w:cs="Times New Roman"/>
          <w:sz w:val="22"/>
          <w:szCs w:val="22"/>
        </w:rPr>
        <w:t>’</w:t>
      </w:r>
      <w:r w:rsidR="00E3347B">
        <w:rPr>
          <w:rFonts w:ascii="Times New Roman" w:hAnsi="Times New Roman" w:cs="Times New Roman"/>
          <w:sz w:val="22"/>
          <w:szCs w:val="22"/>
        </w:rPr>
        <w:t>exploitation.</w:t>
      </w:r>
    </w:p>
    <w:p w14:paraId="1CC6BD59" w14:textId="38868B88"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La SNBC acte l</w:t>
      </w:r>
      <w:r w:rsidR="00576EE1">
        <w:rPr>
          <w:rFonts w:ascii="Times New Roman" w:hAnsi="Times New Roman" w:cs="Times New Roman"/>
          <w:sz w:val="22"/>
          <w:szCs w:val="22"/>
        </w:rPr>
        <w:t>’</w:t>
      </w:r>
      <w:r w:rsidRPr="000101F4">
        <w:rPr>
          <w:rFonts w:ascii="Times New Roman" w:hAnsi="Times New Roman" w:cs="Times New Roman"/>
          <w:sz w:val="22"/>
          <w:szCs w:val="22"/>
        </w:rPr>
        <w:t>abandon des fermetures anticipées prévues pa</w:t>
      </w:r>
      <w:r w:rsidR="00E3347B">
        <w:rPr>
          <w:rFonts w:ascii="Times New Roman" w:hAnsi="Times New Roman" w:cs="Times New Roman"/>
          <w:sz w:val="22"/>
          <w:szCs w:val="22"/>
        </w:rPr>
        <w:t>r la loi de 2015 des réacteurs</w:t>
      </w:r>
      <w:r w:rsidRPr="000101F4">
        <w:rPr>
          <w:rFonts w:ascii="Times New Roman" w:hAnsi="Times New Roman" w:cs="Times New Roman"/>
          <w:sz w:val="22"/>
          <w:szCs w:val="22"/>
        </w:rPr>
        <w:t xml:space="preserve"> Bugey</w:t>
      </w:r>
      <w:r w:rsidR="00FB48AF">
        <w:rPr>
          <w:rFonts w:ascii="Times New Roman" w:hAnsi="Times New Roman" w:cs="Times New Roman"/>
          <w:sz w:val="22"/>
          <w:szCs w:val="22"/>
        </w:rPr>
        <w:t> </w:t>
      </w:r>
      <w:r w:rsidRPr="000101F4">
        <w:rPr>
          <w:rFonts w:ascii="Times New Roman" w:hAnsi="Times New Roman" w:cs="Times New Roman"/>
          <w:sz w:val="22"/>
          <w:szCs w:val="22"/>
        </w:rPr>
        <w:t>2 et</w:t>
      </w:r>
      <w:r w:rsidR="00FB48AF">
        <w:rPr>
          <w:rFonts w:ascii="Times New Roman" w:hAnsi="Times New Roman" w:cs="Times New Roman"/>
          <w:sz w:val="22"/>
          <w:szCs w:val="22"/>
        </w:rPr>
        <w:t> </w:t>
      </w:r>
      <w:r w:rsidRPr="000101F4">
        <w:rPr>
          <w:rFonts w:ascii="Times New Roman" w:hAnsi="Times New Roman" w:cs="Times New Roman"/>
          <w:sz w:val="22"/>
          <w:szCs w:val="22"/>
        </w:rPr>
        <w:t>3, Tricastin</w:t>
      </w:r>
      <w:r w:rsidR="00FB48AF">
        <w:rPr>
          <w:rFonts w:ascii="Times New Roman" w:hAnsi="Times New Roman" w:cs="Times New Roman"/>
          <w:sz w:val="22"/>
          <w:szCs w:val="22"/>
        </w:rPr>
        <w:t> </w:t>
      </w:r>
      <w:r w:rsidRPr="000101F4">
        <w:rPr>
          <w:rFonts w:ascii="Times New Roman" w:hAnsi="Times New Roman" w:cs="Times New Roman"/>
          <w:sz w:val="22"/>
          <w:szCs w:val="22"/>
        </w:rPr>
        <w:t>1 et</w:t>
      </w:r>
      <w:r w:rsidR="00FB48AF">
        <w:rPr>
          <w:rFonts w:ascii="Times New Roman" w:hAnsi="Times New Roman" w:cs="Times New Roman"/>
          <w:sz w:val="22"/>
          <w:szCs w:val="22"/>
        </w:rPr>
        <w:t> </w:t>
      </w:r>
      <w:r w:rsidRPr="000101F4">
        <w:rPr>
          <w:rFonts w:ascii="Times New Roman" w:hAnsi="Times New Roman" w:cs="Times New Roman"/>
          <w:sz w:val="22"/>
          <w:szCs w:val="22"/>
        </w:rPr>
        <w:t>2, Gravelines</w:t>
      </w:r>
      <w:r w:rsidRPr="00FB48AF">
        <w:t xml:space="preserve"> </w:t>
      </w:r>
      <w:r w:rsidRPr="000101F4">
        <w:rPr>
          <w:rFonts w:ascii="Times New Roman" w:hAnsi="Times New Roman" w:cs="Times New Roman"/>
          <w:sz w:val="22"/>
          <w:szCs w:val="22"/>
        </w:rPr>
        <w:t>1 et</w:t>
      </w:r>
      <w:r w:rsidR="00FB48AF">
        <w:rPr>
          <w:rFonts w:ascii="Times New Roman" w:hAnsi="Times New Roman" w:cs="Times New Roman"/>
          <w:sz w:val="22"/>
          <w:szCs w:val="22"/>
        </w:rPr>
        <w:t> </w:t>
      </w:r>
      <w:r w:rsidRPr="000101F4">
        <w:rPr>
          <w:rFonts w:ascii="Times New Roman" w:hAnsi="Times New Roman" w:cs="Times New Roman"/>
          <w:sz w:val="22"/>
          <w:szCs w:val="22"/>
        </w:rPr>
        <w:t>2, Blayais</w:t>
      </w:r>
      <w:r w:rsidR="00FB48AF">
        <w:rPr>
          <w:rFonts w:ascii="Times New Roman" w:hAnsi="Times New Roman" w:cs="Times New Roman"/>
          <w:sz w:val="22"/>
          <w:szCs w:val="22"/>
        </w:rPr>
        <w:t> </w:t>
      </w:r>
      <w:r w:rsidRPr="000101F4">
        <w:rPr>
          <w:rFonts w:ascii="Times New Roman" w:hAnsi="Times New Roman" w:cs="Times New Roman"/>
          <w:sz w:val="22"/>
          <w:szCs w:val="22"/>
        </w:rPr>
        <w:t>1 et</w:t>
      </w:r>
      <w:r w:rsidR="00FB48AF">
        <w:rPr>
          <w:rFonts w:ascii="Times New Roman" w:hAnsi="Times New Roman" w:cs="Times New Roman"/>
          <w:sz w:val="22"/>
          <w:szCs w:val="22"/>
        </w:rPr>
        <w:t> </w:t>
      </w:r>
      <w:r w:rsidRPr="000101F4">
        <w:rPr>
          <w:rFonts w:ascii="Times New Roman" w:hAnsi="Times New Roman" w:cs="Times New Roman"/>
          <w:sz w:val="22"/>
          <w:szCs w:val="22"/>
        </w:rPr>
        <w:t>2, Cruas</w:t>
      </w:r>
      <w:r w:rsidR="00FB48AF">
        <w:rPr>
          <w:rFonts w:ascii="Times New Roman" w:hAnsi="Times New Roman" w:cs="Times New Roman"/>
          <w:sz w:val="22"/>
          <w:szCs w:val="22"/>
        </w:rPr>
        <w:t> </w:t>
      </w:r>
      <w:r w:rsidRPr="000101F4">
        <w:rPr>
          <w:rFonts w:ascii="Times New Roman" w:hAnsi="Times New Roman" w:cs="Times New Roman"/>
          <w:sz w:val="22"/>
          <w:szCs w:val="22"/>
        </w:rPr>
        <w:t>1 et</w:t>
      </w:r>
      <w:r w:rsidR="00FB48AF">
        <w:rPr>
          <w:rFonts w:ascii="Times New Roman" w:hAnsi="Times New Roman" w:cs="Times New Roman"/>
          <w:sz w:val="22"/>
          <w:szCs w:val="22"/>
        </w:rPr>
        <w:t> </w:t>
      </w:r>
      <w:r w:rsidRPr="000101F4">
        <w:rPr>
          <w:rFonts w:ascii="Times New Roman" w:hAnsi="Times New Roman" w:cs="Times New Roman"/>
          <w:sz w:val="22"/>
          <w:szCs w:val="22"/>
        </w:rPr>
        <w:t>2, Chinon</w:t>
      </w:r>
      <w:r w:rsidR="00FB48AF">
        <w:rPr>
          <w:rFonts w:ascii="Times New Roman" w:hAnsi="Times New Roman" w:cs="Times New Roman"/>
          <w:sz w:val="22"/>
          <w:szCs w:val="22"/>
        </w:rPr>
        <w:t> </w:t>
      </w:r>
      <w:r w:rsidRPr="000101F4">
        <w:rPr>
          <w:rFonts w:ascii="Times New Roman" w:hAnsi="Times New Roman" w:cs="Times New Roman"/>
          <w:sz w:val="22"/>
          <w:szCs w:val="22"/>
        </w:rPr>
        <w:t>B1 et</w:t>
      </w:r>
      <w:r w:rsidR="00FB48AF">
        <w:rPr>
          <w:rFonts w:ascii="Times New Roman" w:hAnsi="Times New Roman" w:cs="Times New Roman"/>
          <w:sz w:val="22"/>
          <w:szCs w:val="22"/>
        </w:rPr>
        <w:t> </w:t>
      </w:r>
      <w:r w:rsidRPr="000101F4">
        <w:rPr>
          <w:rFonts w:ascii="Times New Roman" w:hAnsi="Times New Roman" w:cs="Times New Roman"/>
          <w:sz w:val="22"/>
          <w:szCs w:val="22"/>
        </w:rPr>
        <w:t>B2.</w:t>
      </w:r>
    </w:p>
    <w:p w14:paraId="0F5ACFE2" w14:textId="318A7ECA"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Préciséme</w:t>
      </w:r>
      <w:r w:rsidR="00E3347B">
        <w:rPr>
          <w:rFonts w:ascii="Times New Roman" w:hAnsi="Times New Roman" w:cs="Times New Roman"/>
          <w:sz w:val="22"/>
          <w:szCs w:val="22"/>
        </w:rPr>
        <w:t>nt, Empreinte 2050 considère qu’il</w:t>
      </w:r>
      <w:r w:rsidRPr="000101F4">
        <w:rPr>
          <w:rFonts w:ascii="Times New Roman" w:hAnsi="Times New Roman" w:cs="Times New Roman"/>
          <w:sz w:val="22"/>
          <w:szCs w:val="22"/>
        </w:rPr>
        <w:t xml:space="preserve"> faut tabler sur une durée d</w:t>
      </w:r>
      <w:r w:rsidR="00576EE1">
        <w:rPr>
          <w:rFonts w:ascii="Times New Roman" w:hAnsi="Times New Roman" w:cs="Times New Roman"/>
          <w:sz w:val="22"/>
          <w:szCs w:val="22"/>
        </w:rPr>
        <w:t>’</w:t>
      </w:r>
      <w:r w:rsidRPr="000101F4">
        <w:rPr>
          <w:rFonts w:ascii="Times New Roman" w:hAnsi="Times New Roman" w:cs="Times New Roman"/>
          <w:sz w:val="22"/>
          <w:szCs w:val="22"/>
        </w:rPr>
        <w:t>exploitation d</w:t>
      </w:r>
      <w:r w:rsidR="00576EE1">
        <w:rPr>
          <w:rFonts w:ascii="Times New Roman" w:hAnsi="Times New Roman" w:cs="Times New Roman"/>
          <w:sz w:val="22"/>
          <w:szCs w:val="22"/>
        </w:rPr>
        <w:t>’</w:t>
      </w:r>
      <w:r w:rsidRPr="000101F4">
        <w:rPr>
          <w:rFonts w:ascii="Times New Roman" w:hAnsi="Times New Roman" w:cs="Times New Roman"/>
          <w:sz w:val="22"/>
          <w:szCs w:val="22"/>
        </w:rPr>
        <w:t>au moins 60</w:t>
      </w:r>
      <w:r w:rsidR="00FB48AF">
        <w:rPr>
          <w:rFonts w:ascii="Times New Roman" w:hAnsi="Times New Roman" w:cs="Times New Roman"/>
          <w:sz w:val="22"/>
          <w:szCs w:val="22"/>
        </w:rPr>
        <w:t> </w:t>
      </w:r>
      <w:r w:rsidRPr="000101F4">
        <w:rPr>
          <w:rFonts w:ascii="Times New Roman" w:hAnsi="Times New Roman" w:cs="Times New Roman"/>
          <w:sz w:val="22"/>
          <w:szCs w:val="22"/>
        </w:rPr>
        <w:t>ans et que</w:t>
      </w:r>
      <w:r w:rsidR="00FB48AF">
        <w:rPr>
          <w:rFonts w:ascii="Times New Roman" w:hAnsi="Times New Roman" w:cs="Times New Roman"/>
          <w:sz w:val="22"/>
          <w:szCs w:val="22"/>
        </w:rPr>
        <w:t>,</w:t>
      </w:r>
      <w:r w:rsidRPr="000101F4">
        <w:rPr>
          <w:rFonts w:ascii="Times New Roman" w:hAnsi="Times New Roman" w:cs="Times New Roman"/>
          <w:sz w:val="22"/>
          <w:szCs w:val="22"/>
        </w:rPr>
        <w:t xml:space="preserve"> pour répondre à la hausse de la demande, le prolongement de la durée d</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exploitation de </w:t>
      </w:r>
      <w:r w:rsidR="00FB48AF">
        <w:rPr>
          <w:rFonts w:ascii="Times New Roman" w:hAnsi="Times New Roman" w:cs="Times New Roman"/>
          <w:sz w:val="22"/>
          <w:szCs w:val="22"/>
        </w:rPr>
        <w:t>trente-quatre</w:t>
      </w:r>
      <w:r w:rsidRPr="000101F4">
        <w:rPr>
          <w:rFonts w:ascii="Times New Roman" w:hAnsi="Times New Roman" w:cs="Times New Roman"/>
          <w:sz w:val="22"/>
          <w:szCs w:val="22"/>
        </w:rPr>
        <w:t xml:space="preserve"> réacteurs nucléaires historiques jusqu</w:t>
      </w:r>
      <w:r w:rsidR="00576EE1">
        <w:rPr>
          <w:rFonts w:ascii="Times New Roman" w:hAnsi="Times New Roman" w:cs="Times New Roman"/>
          <w:sz w:val="22"/>
          <w:szCs w:val="22"/>
        </w:rPr>
        <w:t>’</w:t>
      </w:r>
      <w:r w:rsidRPr="000101F4">
        <w:rPr>
          <w:rFonts w:ascii="Times New Roman" w:hAnsi="Times New Roman" w:cs="Times New Roman"/>
          <w:sz w:val="22"/>
          <w:szCs w:val="22"/>
        </w:rPr>
        <w:t>à 70</w:t>
      </w:r>
      <w:r w:rsidR="00FB48AF">
        <w:rPr>
          <w:rFonts w:ascii="Times New Roman" w:hAnsi="Times New Roman" w:cs="Times New Roman"/>
          <w:sz w:val="22"/>
          <w:szCs w:val="22"/>
        </w:rPr>
        <w:t> </w:t>
      </w:r>
      <w:r w:rsidRPr="000101F4">
        <w:rPr>
          <w:rFonts w:ascii="Times New Roman" w:hAnsi="Times New Roman" w:cs="Times New Roman"/>
          <w:sz w:val="22"/>
          <w:szCs w:val="22"/>
        </w:rPr>
        <w:t xml:space="preserve">ans sera nécessaire. </w:t>
      </w:r>
    </w:p>
    <w:p w14:paraId="4E2D7714" w14:textId="77777777" w:rsidR="000101F4" w:rsidRPr="000101F4" w:rsidRDefault="000101F4" w:rsidP="000101F4">
      <w:pPr>
        <w:spacing w:before="120" w:after="0" w:line="360" w:lineRule="auto"/>
        <w:jc w:val="both"/>
        <w:rPr>
          <w:rFonts w:ascii="Times New Roman" w:hAnsi="Times New Roman" w:cs="Times New Roman"/>
          <w:sz w:val="22"/>
          <w:szCs w:val="22"/>
        </w:rPr>
      </w:pPr>
    </w:p>
    <w:p w14:paraId="29E5CEB2" w14:textId="2840563C" w:rsidR="009B674F" w:rsidRPr="000101F4" w:rsidRDefault="00E3347B" w:rsidP="00FB48AF">
      <w:pPr>
        <w:spacing w:before="120" w:after="0" w:line="360" w:lineRule="auto"/>
        <w:rPr>
          <w:rFonts w:ascii="Times New Roman" w:hAnsi="Times New Roman" w:cs="Times New Roman"/>
          <w:b/>
          <w:bCs/>
          <w:sz w:val="22"/>
          <w:szCs w:val="22"/>
        </w:rPr>
      </w:pPr>
      <w:r>
        <w:rPr>
          <w:rFonts w:ascii="Times New Roman" w:hAnsi="Times New Roman" w:cs="Times New Roman"/>
          <w:b/>
          <w:bCs/>
          <w:sz w:val="22"/>
          <w:szCs w:val="22"/>
        </w:rPr>
        <w:t>DE L’AMBITION POUR RÉPONDRE</w:t>
      </w:r>
      <w:r w:rsidR="00FB48AF" w:rsidRPr="000101F4">
        <w:rPr>
          <w:rFonts w:ascii="Times New Roman" w:hAnsi="Times New Roman" w:cs="Times New Roman"/>
          <w:b/>
          <w:bCs/>
          <w:sz w:val="22"/>
          <w:szCs w:val="22"/>
        </w:rPr>
        <w:t xml:space="preserve"> AUX BESOINS</w:t>
      </w:r>
    </w:p>
    <w:p w14:paraId="703741FA" w14:textId="3005BA79"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Empreinte</w:t>
      </w:r>
      <w:r w:rsidR="00F865E7" w:rsidRPr="000101F4">
        <w:rPr>
          <w:rFonts w:ascii="Times New Roman" w:hAnsi="Times New Roman" w:cs="Times New Roman"/>
          <w:sz w:val="22"/>
          <w:szCs w:val="22"/>
        </w:rPr>
        <w:t> </w:t>
      </w:r>
      <w:r w:rsidRPr="000101F4">
        <w:rPr>
          <w:rFonts w:ascii="Times New Roman" w:hAnsi="Times New Roman" w:cs="Times New Roman"/>
          <w:sz w:val="22"/>
          <w:szCs w:val="22"/>
        </w:rPr>
        <w:t>2050 prév</w:t>
      </w:r>
      <w:r w:rsidR="00641B91">
        <w:rPr>
          <w:rFonts w:ascii="Times New Roman" w:hAnsi="Times New Roman" w:cs="Times New Roman"/>
          <w:sz w:val="22"/>
          <w:szCs w:val="22"/>
        </w:rPr>
        <w:t>oit</w:t>
      </w:r>
      <w:r w:rsidRPr="000101F4">
        <w:rPr>
          <w:rFonts w:ascii="Times New Roman" w:hAnsi="Times New Roman" w:cs="Times New Roman"/>
          <w:sz w:val="22"/>
          <w:szCs w:val="22"/>
        </w:rPr>
        <w:t xml:space="preserve"> </w:t>
      </w:r>
      <w:r w:rsidR="00641B91">
        <w:rPr>
          <w:rFonts w:ascii="Times New Roman" w:hAnsi="Times New Roman" w:cs="Times New Roman"/>
          <w:sz w:val="22"/>
          <w:szCs w:val="22"/>
        </w:rPr>
        <w:t>pour 2050</w:t>
      </w:r>
      <w:r w:rsidRPr="000101F4">
        <w:rPr>
          <w:rFonts w:ascii="Times New Roman" w:hAnsi="Times New Roman" w:cs="Times New Roman"/>
          <w:sz w:val="22"/>
          <w:szCs w:val="22"/>
        </w:rPr>
        <w:t xml:space="preserve"> une capacité nucléaire installée de 83</w:t>
      </w:r>
      <w:r w:rsidR="00FB48AF">
        <w:rPr>
          <w:rFonts w:ascii="Times New Roman" w:hAnsi="Times New Roman" w:cs="Times New Roman"/>
          <w:sz w:val="22"/>
          <w:szCs w:val="22"/>
        </w:rPr>
        <w:t> </w:t>
      </w:r>
      <w:r w:rsidRPr="000101F4">
        <w:rPr>
          <w:rFonts w:ascii="Times New Roman" w:hAnsi="Times New Roman" w:cs="Times New Roman"/>
          <w:sz w:val="22"/>
          <w:szCs w:val="22"/>
        </w:rPr>
        <w:t>GW et une production de 593</w:t>
      </w:r>
      <w:r w:rsidR="00FB48AF">
        <w:rPr>
          <w:rFonts w:ascii="Times New Roman" w:hAnsi="Times New Roman" w:cs="Times New Roman"/>
          <w:sz w:val="22"/>
          <w:szCs w:val="22"/>
        </w:rPr>
        <w:t> </w:t>
      </w:r>
      <w:r w:rsidRPr="000101F4">
        <w:rPr>
          <w:rFonts w:ascii="Times New Roman" w:hAnsi="Times New Roman" w:cs="Times New Roman"/>
          <w:sz w:val="22"/>
          <w:szCs w:val="22"/>
        </w:rPr>
        <w:t xml:space="preserve">TWh, dont à peu près la moitié sera assurée par </w:t>
      </w:r>
      <w:r w:rsidR="00E3347B">
        <w:rPr>
          <w:rFonts w:ascii="Times New Roman" w:hAnsi="Times New Roman" w:cs="Times New Roman"/>
          <w:sz w:val="22"/>
          <w:szCs w:val="22"/>
        </w:rPr>
        <w:t>le</w:t>
      </w:r>
      <w:r w:rsidRPr="000101F4">
        <w:rPr>
          <w:rFonts w:ascii="Times New Roman" w:hAnsi="Times New Roman" w:cs="Times New Roman"/>
          <w:sz w:val="22"/>
          <w:szCs w:val="22"/>
        </w:rPr>
        <w:t xml:space="preserve"> nouveau nucléaire. Cette production nucléaire représenterait 55</w:t>
      </w:r>
      <w:r w:rsidR="00FB48AF">
        <w:rPr>
          <w:rFonts w:ascii="Times New Roman" w:hAnsi="Times New Roman" w:cs="Times New Roman"/>
          <w:sz w:val="22"/>
          <w:szCs w:val="22"/>
        </w:rPr>
        <w:t> </w:t>
      </w:r>
      <w:r w:rsidRPr="000101F4">
        <w:rPr>
          <w:rFonts w:ascii="Times New Roman" w:hAnsi="Times New Roman" w:cs="Times New Roman"/>
          <w:sz w:val="22"/>
          <w:szCs w:val="22"/>
        </w:rPr>
        <w:t>% de la production électrique nécessaire, estimée à 1</w:t>
      </w:r>
      <w:r w:rsidR="00E3347B">
        <w:rPr>
          <w:rFonts w:ascii="Times New Roman" w:hAnsi="Times New Roman" w:cs="Times New Roman"/>
          <w:sz w:val="22"/>
          <w:szCs w:val="22"/>
        </w:rPr>
        <w:t> </w:t>
      </w:r>
      <w:r w:rsidRPr="000101F4">
        <w:rPr>
          <w:rFonts w:ascii="Times New Roman" w:hAnsi="Times New Roman" w:cs="Times New Roman"/>
          <w:sz w:val="22"/>
          <w:szCs w:val="22"/>
        </w:rPr>
        <w:t>075</w:t>
      </w:r>
      <w:r w:rsidR="00FB48AF">
        <w:rPr>
          <w:rFonts w:ascii="Times New Roman" w:hAnsi="Times New Roman" w:cs="Times New Roman"/>
          <w:sz w:val="22"/>
          <w:szCs w:val="22"/>
        </w:rPr>
        <w:t> </w:t>
      </w:r>
      <w:r w:rsidRPr="000101F4">
        <w:rPr>
          <w:rFonts w:ascii="Times New Roman" w:hAnsi="Times New Roman" w:cs="Times New Roman"/>
          <w:sz w:val="22"/>
          <w:szCs w:val="22"/>
        </w:rPr>
        <w:t>TWh, le reste étant essentiellement fourni par l</w:t>
      </w:r>
      <w:r w:rsidR="00576EE1">
        <w:rPr>
          <w:rFonts w:ascii="Times New Roman" w:hAnsi="Times New Roman" w:cs="Times New Roman"/>
          <w:sz w:val="22"/>
          <w:szCs w:val="22"/>
        </w:rPr>
        <w:t>’</w:t>
      </w:r>
      <w:r w:rsidRPr="000101F4">
        <w:rPr>
          <w:rFonts w:ascii="Times New Roman" w:hAnsi="Times New Roman" w:cs="Times New Roman"/>
          <w:sz w:val="22"/>
          <w:szCs w:val="22"/>
        </w:rPr>
        <w:t>éolien, le solaire et l</w:t>
      </w:r>
      <w:r w:rsidR="00576EE1">
        <w:rPr>
          <w:rFonts w:ascii="Times New Roman" w:hAnsi="Times New Roman" w:cs="Times New Roman"/>
          <w:sz w:val="22"/>
          <w:szCs w:val="22"/>
        </w:rPr>
        <w:t>’</w:t>
      </w:r>
      <w:r w:rsidRPr="000101F4">
        <w:rPr>
          <w:rFonts w:ascii="Times New Roman" w:hAnsi="Times New Roman" w:cs="Times New Roman"/>
          <w:sz w:val="22"/>
          <w:szCs w:val="22"/>
        </w:rPr>
        <w:t>hydraulique.</w:t>
      </w:r>
    </w:p>
    <w:p w14:paraId="12EB0052" w14:textId="01D8104A"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 xml:space="preserve">Si les ratios prévus entre nucléaire et renouvelables sont proches </w:t>
      </w:r>
      <w:r w:rsidR="00FB48AF">
        <w:rPr>
          <w:rFonts w:ascii="Times New Roman" w:hAnsi="Times New Roman" w:cs="Times New Roman"/>
          <w:sz w:val="22"/>
          <w:szCs w:val="22"/>
        </w:rPr>
        <w:t>dans</w:t>
      </w:r>
      <w:r w:rsidRPr="000101F4">
        <w:rPr>
          <w:rFonts w:ascii="Times New Roman" w:hAnsi="Times New Roman" w:cs="Times New Roman"/>
          <w:sz w:val="22"/>
          <w:szCs w:val="22"/>
        </w:rPr>
        <w:t xml:space="preserve"> la SNBC et </w:t>
      </w:r>
      <w:r w:rsidR="009237BD" w:rsidRPr="000101F4">
        <w:rPr>
          <w:rFonts w:ascii="Times New Roman" w:hAnsi="Times New Roman" w:cs="Times New Roman"/>
          <w:sz w:val="22"/>
          <w:szCs w:val="22"/>
        </w:rPr>
        <w:t>Empreinte 2050</w:t>
      </w:r>
      <w:r w:rsidRPr="000101F4">
        <w:rPr>
          <w:rFonts w:ascii="Times New Roman" w:hAnsi="Times New Roman" w:cs="Times New Roman"/>
          <w:sz w:val="22"/>
          <w:szCs w:val="22"/>
        </w:rPr>
        <w:t>, la différence porte sur l</w:t>
      </w:r>
      <w:r w:rsidR="00576EE1">
        <w:rPr>
          <w:rFonts w:ascii="Times New Roman" w:hAnsi="Times New Roman" w:cs="Times New Roman"/>
          <w:sz w:val="22"/>
          <w:szCs w:val="22"/>
        </w:rPr>
        <w:t>’</w:t>
      </w:r>
      <w:r w:rsidRPr="000101F4">
        <w:rPr>
          <w:rFonts w:ascii="Times New Roman" w:hAnsi="Times New Roman" w:cs="Times New Roman"/>
          <w:sz w:val="22"/>
          <w:szCs w:val="22"/>
        </w:rPr>
        <w:t>estimation de la consommation électrique totale nécessaire.</w:t>
      </w:r>
    </w:p>
    <w:p w14:paraId="5C77FDDD" w14:textId="5E92446D"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Le niveau qui semble être considéré pour le SNBC3 correspond à un scénario haut, étudié par RTE en 2022, qui estime à 752</w:t>
      </w:r>
      <w:r w:rsidR="00FB48AF">
        <w:rPr>
          <w:rFonts w:ascii="Times New Roman" w:hAnsi="Times New Roman" w:cs="Times New Roman"/>
          <w:sz w:val="22"/>
          <w:szCs w:val="22"/>
        </w:rPr>
        <w:t> </w:t>
      </w:r>
      <w:r w:rsidRPr="000101F4">
        <w:rPr>
          <w:rFonts w:ascii="Times New Roman" w:hAnsi="Times New Roman" w:cs="Times New Roman"/>
          <w:sz w:val="22"/>
          <w:szCs w:val="22"/>
        </w:rPr>
        <w:t>TWh le besoin de production national</w:t>
      </w:r>
      <w:r w:rsidR="00FB48AF">
        <w:rPr>
          <w:rFonts w:ascii="Times New Roman" w:hAnsi="Times New Roman" w:cs="Times New Roman"/>
          <w:sz w:val="22"/>
          <w:szCs w:val="22"/>
        </w:rPr>
        <w:t>e</w:t>
      </w:r>
      <w:r w:rsidRPr="000101F4">
        <w:rPr>
          <w:rFonts w:ascii="Times New Roman" w:hAnsi="Times New Roman" w:cs="Times New Roman"/>
          <w:sz w:val="22"/>
          <w:szCs w:val="22"/>
        </w:rPr>
        <w:t xml:space="preserve"> d</w:t>
      </w:r>
      <w:r w:rsidR="00576EE1">
        <w:rPr>
          <w:rFonts w:ascii="Times New Roman" w:hAnsi="Times New Roman" w:cs="Times New Roman"/>
          <w:sz w:val="22"/>
          <w:szCs w:val="22"/>
        </w:rPr>
        <w:t>’</w:t>
      </w:r>
      <w:r w:rsidRPr="000101F4">
        <w:rPr>
          <w:rFonts w:ascii="Times New Roman" w:hAnsi="Times New Roman" w:cs="Times New Roman"/>
          <w:sz w:val="22"/>
          <w:szCs w:val="22"/>
        </w:rPr>
        <w:t>électricité en 2050.</w:t>
      </w:r>
    </w:p>
    <w:p w14:paraId="0252EA58" w14:textId="147F48E1" w:rsidR="009B674F" w:rsidRPr="000101F4" w:rsidRDefault="006F1694" w:rsidP="000101F4">
      <w:pPr>
        <w:spacing w:before="120" w:after="0" w:line="360" w:lineRule="auto"/>
        <w:jc w:val="both"/>
        <w:rPr>
          <w:rFonts w:ascii="Times New Roman" w:hAnsi="Times New Roman" w:cs="Times New Roman"/>
          <w:sz w:val="22"/>
          <w:szCs w:val="22"/>
        </w:rPr>
      </w:pPr>
      <w:r w:rsidRPr="00E75295">
        <w:rPr>
          <w:rFonts w:ascii="Times New Roman" w:hAnsi="Times New Roman" w:cs="Times New Roman"/>
          <w:color w:val="0070C0"/>
          <w:sz w:val="22"/>
          <w:szCs w:val="22"/>
        </w:rPr>
        <w:t>Pour cette date, l</w:t>
      </w:r>
      <w:r w:rsidR="00576EE1"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Académie des technologies estime le besoin électrique à 816</w:t>
      </w:r>
      <w:r w:rsidR="00FB48AF" w:rsidRPr="00E75295">
        <w:rPr>
          <w:rFonts w:ascii="Times New Roman" w:hAnsi="Times New Roman" w:cs="Times New Roman"/>
          <w:color w:val="0070C0"/>
          <w:sz w:val="22"/>
          <w:szCs w:val="22"/>
        </w:rPr>
        <w:t> </w:t>
      </w:r>
      <w:r w:rsidRPr="00E75295">
        <w:rPr>
          <w:rFonts w:ascii="Times New Roman" w:hAnsi="Times New Roman" w:cs="Times New Roman"/>
          <w:color w:val="0070C0"/>
          <w:sz w:val="22"/>
          <w:szCs w:val="22"/>
        </w:rPr>
        <w:t>TWh, l</w:t>
      </w:r>
      <w:r w:rsidR="00576EE1"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Académie des science</w:t>
      </w:r>
      <w:r w:rsidR="00F865E7" w:rsidRPr="00E75295">
        <w:rPr>
          <w:rFonts w:ascii="Times New Roman" w:hAnsi="Times New Roman" w:cs="Times New Roman"/>
          <w:color w:val="0070C0"/>
          <w:sz w:val="22"/>
          <w:szCs w:val="22"/>
        </w:rPr>
        <w:t>s</w:t>
      </w:r>
      <w:r w:rsidRPr="00E75295">
        <w:rPr>
          <w:rFonts w:ascii="Times New Roman" w:hAnsi="Times New Roman" w:cs="Times New Roman"/>
          <w:color w:val="0070C0"/>
          <w:sz w:val="22"/>
          <w:szCs w:val="22"/>
        </w:rPr>
        <w:t xml:space="preserve"> à 840</w:t>
      </w:r>
      <w:r w:rsidR="00FB48AF" w:rsidRPr="00E75295">
        <w:rPr>
          <w:rFonts w:ascii="Times New Roman" w:hAnsi="Times New Roman" w:cs="Times New Roman"/>
          <w:color w:val="0070C0"/>
          <w:sz w:val="22"/>
          <w:szCs w:val="22"/>
        </w:rPr>
        <w:t> </w:t>
      </w:r>
      <w:r w:rsidRPr="00E75295">
        <w:rPr>
          <w:rFonts w:ascii="Times New Roman" w:hAnsi="Times New Roman" w:cs="Times New Roman"/>
          <w:color w:val="0070C0"/>
          <w:sz w:val="22"/>
          <w:szCs w:val="22"/>
        </w:rPr>
        <w:t>TWh. L</w:t>
      </w:r>
      <w:r w:rsidR="00576EE1"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ADEME</w:t>
      </w:r>
      <w:r w:rsidR="00FB48AF"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 xml:space="preserve"> qui privilégie un scénario de stagnation, a tout de même étudié un scénario de forte demande</w:t>
      </w:r>
      <w:r w:rsidR="00FB48AF"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 xml:space="preserve"> à 843</w:t>
      </w:r>
      <w:r w:rsidR="00FB48AF" w:rsidRPr="00E75295">
        <w:rPr>
          <w:rFonts w:ascii="Times New Roman" w:hAnsi="Times New Roman" w:cs="Times New Roman"/>
          <w:color w:val="0070C0"/>
          <w:sz w:val="22"/>
          <w:szCs w:val="22"/>
        </w:rPr>
        <w:t> TWh.</w:t>
      </w:r>
      <w:r w:rsidR="00FB48AF">
        <w:rPr>
          <w:rFonts w:ascii="Times New Roman" w:hAnsi="Times New Roman" w:cs="Times New Roman"/>
          <w:sz w:val="22"/>
          <w:szCs w:val="22"/>
        </w:rPr>
        <w:t xml:space="preserve"> </w:t>
      </w:r>
      <w:r w:rsidRPr="000101F4">
        <w:rPr>
          <w:rFonts w:ascii="Times New Roman" w:hAnsi="Times New Roman" w:cs="Times New Roman"/>
          <w:sz w:val="22"/>
          <w:szCs w:val="22"/>
        </w:rPr>
        <w:t xml:space="preserve">Ces prévisions supérieures </w:t>
      </w:r>
      <w:r w:rsidR="00E3347B">
        <w:rPr>
          <w:rFonts w:ascii="Times New Roman" w:hAnsi="Times New Roman" w:cs="Times New Roman"/>
          <w:sz w:val="22"/>
          <w:szCs w:val="22"/>
        </w:rPr>
        <w:t>à</w:t>
      </w:r>
      <w:r w:rsidRPr="000101F4">
        <w:rPr>
          <w:rFonts w:ascii="Times New Roman" w:hAnsi="Times New Roman" w:cs="Times New Roman"/>
          <w:sz w:val="22"/>
          <w:szCs w:val="22"/>
        </w:rPr>
        <w:t xml:space="preserve"> celles de RTE se justifient par la critique d</w:t>
      </w:r>
      <w:r w:rsidR="00576EE1">
        <w:rPr>
          <w:rFonts w:ascii="Times New Roman" w:hAnsi="Times New Roman" w:cs="Times New Roman"/>
          <w:sz w:val="22"/>
          <w:szCs w:val="22"/>
        </w:rPr>
        <w:t>’</w:t>
      </w:r>
      <w:r w:rsidRPr="000101F4">
        <w:rPr>
          <w:rFonts w:ascii="Times New Roman" w:hAnsi="Times New Roman" w:cs="Times New Roman"/>
          <w:sz w:val="22"/>
          <w:szCs w:val="22"/>
        </w:rPr>
        <w:t>hypothèses restrictives (stock de biomasse, intermittence de l</w:t>
      </w:r>
      <w:r w:rsidR="00576EE1">
        <w:rPr>
          <w:rFonts w:ascii="Times New Roman" w:hAnsi="Times New Roman" w:cs="Times New Roman"/>
          <w:sz w:val="22"/>
          <w:szCs w:val="22"/>
        </w:rPr>
        <w:t>’</w:t>
      </w:r>
      <w:r w:rsidRPr="000101F4">
        <w:rPr>
          <w:rFonts w:ascii="Times New Roman" w:hAnsi="Times New Roman" w:cs="Times New Roman"/>
          <w:sz w:val="22"/>
          <w:szCs w:val="22"/>
        </w:rPr>
        <w:t>éolien et du solaire, gain d</w:t>
      </w:r>
      <w:r w:rsidR="00576EE1">
        <w:rPr>
          <w:rFonts w:ascii="Times New Roman" w:hAnsi="Times New Roman" w:cs="Times New Roman"/>
          <w:sz w:val="22"/>
          <w:szCs w:val="22"/>
        </w:rPr>
        <w:t>’</w:t>
      </w:r>
      <w:r w:rsidRPr="000101F4">
        <w:rPr>
          <w:rFonts w:ascii="Times New Roman" w:hAnsi="Times New Roman" w:cs="Times New Roman"/>
          <w:sz w:val="22"/>
          <w:szCs w:val="22"/>
        </w:rPr>
        <w:t>efficacité énergétique, carburant de sy</w:t>
      </w:r>
      <w:r w:rsidR="00FB48AF">
        <w:rPr>
          <w:rFonts w:ascii="Times New Roman" w:hAnsi="Times New Roman" w:cs="Times New Roman"/>
          <w:sz w:val="22"/>
          <w:szCs w:val="22"/>
        </w:rPr>
        <w:t>nthèses, mobilité électrique…).</w:t>
      </w:r>
    </w:p>
    <w:p w14:paraId="41F4EA64" w14:textId="4266F63B"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Rappelons qu</w:t>
      </w:r>
      <w:r w:rsidR="00576EE1">
        <w:rPr>
          <w:rFonts w:ascii="Times New Roman" w:hAnsi="Times New Roman" w:cs="Times New Roman"/>
          <w:sz w:val="22"/>
          <w:szCs w:val="22"/>
        </w:rPr>
        <w:t>’</w:t>
      </w:r>
      <w:r w:rsidRPr="000101F4">
        <w:rPr>
          <w:rFonts w:ascii="Times New Roman" w:hAnsi="Times New Roman" w:cs="Times New Roman"/>
          <w:sz w:val="22"/>
          <w:szCs w:val="22"/>
        </w:rPr>
        <w:t>un éventuel surplus en capacité de production pourrait se gérer sans trop de difficultés contrairement à une pénurie</w:t>
      </w:r>
      <w:r w:rsidRPr="000101F4">
        <w:rPr>
          <w:rFonts w:ascii="Times New Roman" w:hAnsi="Times New Roman" w:cs="Times New Roman"/>
          <w:b/>
          <w:bCs/>
          <w:sz w:val="22"/>
          <w:szCs w:val="22"/>
        </w:rPr>
        <w:t xml:space="preserve"> </w:t>
      </w:r>
      <w:r w:rsidRPr="000101F4">
        <w:rPr>
          <w:rFonts w:ascii="Times New Roman" w:hAnsi="Times New Roman" w:cs="Times New Roman"/>
          <w:sz w:val="22"/>
          <w:szCs w:val="22"/>
        </w:rPr>
        <w:t>qui aurait, elle, des conséquences dramatiques sur le mode de vie et l</w:t>
      </w:r>
      <w:r w:rsidR="00576EE1">
        <w:rPr>
          <w:rFonts w:ascii="Times New Roman" w:hAnsi="Times New Roman" w:cs="Times New Roman"/>
          <w:sz w:val="22"/>
          <w:szCs w:val="22"/>
        </w:rPr>
        <w:t>’</w:t>
      </w:r>
      <w:r w:rsidRPr="000101F4">
        <w:rPr>
          <w:rFonts w:ascii="Times New Roman" w:hAnsi="Times New Roman" w:cs="Times New Roman"/>
          <w:sz w:val="22"/>
          <w:szCs w:val="22"/>
        </w:rPr>
        <w:t>activité économique du pays. De plus, le manque d</w:t>
      </w:r>
      <w:r w:rsidR="00576EE1">
        <w:rPr>
          <w:rFonts w:ascii="Times New Roman" w:hAnsi="Times New Roman" w:cs="Times New Roman"/>
          <w:sz w:val="22"/>
          <w:szCs w:val="22"/>
        </w:rPr>
        <w:t>’</w:t>
      </w:r>
      <w:r w:rsidRPr="000101F4">
        <w:rPr>
          <w:rFonts w:ascii="Times New Roman" w:hAnsi="Times New Roman" w:cs="Times New Roman"/>
          <w:sz w:val="22"/>
          <w:szCs w:val="22"/>
        </w:rPr>
        <w:t>anticipation pourrait alors signifier l</w:t>
      </w:r>
      <w:r w:rsidR="00576EE1">
        <w:rPr>
          <w:rFonts w:ascii="Times New Roman" w:hAnsi="Times New Roman" w:cs="Times New Roman"/>
          <w:sz w:val="22"/>
          <w:szCs w:val="22"/>
        </w:rPr>
        <w:t>’</w:t>
      </w:r>
      <w:r w:rsidRPr="000101F4">
        <w:rPr>
          <w:rFonts w:ascii="Times New Roman" w:hAnsi="Times New Roman" w:cs="Times New Roman"/>
          <w:sz w:val="22"/>
          <w:szCs w:val="22"/>
        </w:rPr>
        <w:t>échec de l</w:t>
      </w:r>
      <w:r w:rsidR="00576EE1">
        <w:rPr>
          <w:rFonts w:ascii="Times New Roman" w:hAnsi="Times New Roman" w:cs="Times New Roman"/>
          <w:sz w:val="22"/>
          <w:szCs w:val="22"/>
        </w:rPr>
        <w:t>’</w:t>
      </w:r>
      <w:r w:rsidRPr="000101F4">
        <w:rPr>
          <w:rFonts w:ascii="Times New Roman" w:hAnsi="Times New Roman" w:cs="Times New Roman"/>
          <w:sz w:val="22"/>
          <w:szCs w:val="22"/>
        </w:rPr>
        <w:t>atteinte de la neutralité carbone.</w:t>
      </w:r>
    </w:p>
    <w:p w14:paraId="6BD0CF8D" w14:textId="7B94725F" w:rsidR="009B674F" w:rsidRPr="000101F4" w:rsidRDefault="009237BD"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lastRenderedPageBreak/>
        <w:t>Empreinte 2050</w:t>
      </w:r>
      <w:r w:rsidR="006F1694" w:rsidRPr="000101F4">
        <w:rPr>
          <w:rFonts w:ascii="Times New Roman" w:hAnsi="Times New Roman" w:cs="Times New Roman"/>
          <w:sz w:val="22"/>
          <w:szCs w:val="22"/>
        </w:rPr>
        <w:t xml:space="preserve"> se situe au-dessus de toutes ces prévisions (à l</w:t>
      </w:r>
      <w:r w:rsidR="00576EE1">
        <w:rPr>
          <w:rFonts w:ascii="Times New Roman" w:hAnsi="Times New Roman" w:cs="Times New Roman"/>
          <w:sz w:val="22"/>
          <w:szCs w:val="22"/>
        </w:rPr>
        <w:t>’</w:t>
      </w:r>
      <w:r w:rsidR="006F1694" w:rsidRPr="000101F4">
        <w:rPr>
          <w:rFonts w:ascii="Times New Roman" w:hAnsi="Times New Roman" w:cs="Times New Roman"/>
          <w:sz w:val="22"/>
          <w:szCs w:val="22"/>
        </w:rPr>
        <w:t xml:space="preserve">exception de celle </w:t>
      </w:r>
      <w:r w:rsidR="00FB48AF">
        <w:rPr>
          <w:rFonts w:ascii="Times New Roman" w:hAnsi="Times New Roman" w:cs="Times New Roman"/>
          <w:sz w:val="22"/>
          <w:szCs w:val="22"/>
        </w:rPr>
        <w:t>de</w:t>
      </w:r>
      <w:r w:rsidR="006F1694" w:rsidRPr="000101F4">
        <w:rPr>
          <w:rFonts w:ascii="Times New Roman" w:hAnsi="Times New Roman" w:cs="Times New Roman"/>
          <w:sz w:val="22"/>
          <w:szCs w:val="22"/>
        </w:rPr>
        <w:t xml:space="preserve"> </w:t>
      </w:r>
      <w:r w:rsidR="00FB48AF">
        <w:rPr>
          <w:rFonts w:ascii="Times New Roman" w:hAnsi="Times New Roman" w:cs="Times New Roman"/>
          <w:sz w:val="22"/>
          <w:szCs w:val="22"/>
        </w:rPr>
        <w:t>l’</w:t>
      </w:r>
      <w:r w:rsidR="006F1694" w:rsidRPr="000101F4">
        <w:rPr>
          <w:rFonts w:ascii="Times New Roman" w:hAnsi="Times New Roman" w:cs="Times New Roman"/>
          <w:sz w:val="22"/>
          <w:szCs w:val="22"/>
        </w:rPr>
        <w:t>aérien</w:t>
      </w:r>
      <w:r w:rsidR="00FB48AF">
        <w:rPr>
          <w:rFonts w:ascii="Times New Roman" w:hAnsi="Times New Roman" w:cs="Times New Roman"/>
          <w:sz w:val="22"/>
          <w:szCs w:val="22"/>
        </w:rPr>
        <w:t>,</w:t>
      </w:r>
      <w:r w:rsidR="006F1694" w:rsidRPr="000101F4">
        <w:rPr>
          <w:rFonts w:ascii="Times New Roman" w:hAnsi="Times New Roman" w:cs="Times New Roman"/>
          <w:sz w:val="22"/>
          <w:szCs w:val="22"/>
        </w:rPr>
        <w:t xml:space="preserve"> qui a identifié l</w:t>
      </w:r>
      <w:r w:rsidR="00576EE1">
        <w:rPr>
          <w:rFonts w:ascii="Times New Roman" w:hAnsi="Times New Roman" w:cs="Times New Roman"/>
          <w:sz w:val="22"/>
          <w:szCs w:val="22"/>
        </w:rPr>
        <w:t>’</w:t>
      </w:r>
      <w:r w:rsidR="006F1694" w:rsidRPr="000101F4">
        <w:rPr>
          <w:rFonts w:ascii="Times New Roman" w:hAnsi="Times New Roman" w:cs="Times New Roman"/>
          <w:sz w:val="22"/>
          <w:szCs w:val="22"/>
        </w:rPr>
        <w:t xml:space="preserve">enjeu dans son secteur). </w:t>
      </w:r>
    </w:p>
    <w:p w14:paraId="44B7412B" w14:textId="74611AC6" w:rsidR="009B674F" w:rsidRPr="000101F4" w:rsidRDefault="006F1694" w:rsidP="000101F4">
      <w:pPr>
        <w:spacing w:before="120" w:after="0" w:line="360" w:lineRule="auto"/>
        <w:jc w:val="both"/>
        <w:rPr>
          <w:rFonts w:ascii="Times New Roman" w:hAnsi="Times New Roman" w:cs="Times New Roman"/>
          <w:sz w:val="22"/>
          <w:szCs w:val="22"/>
        </w:rPr>
      </w:pPr>
      <w:r w:rsidRPr="00E75295">
        <w:rPr>
          <w:rFonts w:ascii="Times New Roman" w:hAnsi="Times New Roman" w:cs="Times New Roman"/>
          <w:color w:val="0070C0"/>
          <w:sz w:val="22"/>
          <w:szCs w:val="22"/>
        </w:rPr>
        <w:t>Empreinte</w:t>
      </w:r>
      <w:r w:rsidR="00F865E7" w:rsidRPr="00E75295">
        <w:rPr>
          <w:rFonts w:ascii="Times New Roman" w:hAnsi="Times New Roman" w:cs="Times New Roman"/>
          <w:color w:val="0070C0"/>
          <w:sz w:val="22"/>
          <w:szCs w:val="22"/>
        </w:rPr>
        <w:t> </w:t>
      </w:r>
      <w:r w:rsidRPr="00E75295">
        <w:rPr>
          <w:rFonts w:ascii="Times New Roman" w:hAnsi="Times New Roman" w:cs="Times New Roman"/>
          <w:color w:val="0070C0"/>
          <w:sz w:val="22"/>
          <w:szCs w:val="22"/>
        </w:rPr>
        <w:t>2050 vise à assurer la neutralité carbone tout en permettant l</w:t>
      </w:r>
      <w:r w:rsidR="00576EE1"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amélioration de la vie de l</w:t>
      </w:r>
      <w:r w:rsidR="00576EE1" w:rsidRPr="00E75295">
        <w:rPr>
          <w:rFonts w:ascii="Times New Roman" w:hAnsi="Times New Roman" w:cs="Times New Roman"/>
          <w:color w:val="0070C0"/>
          <w:sz w:val="22"/>
          <w:szCs w:val="22"/>
        </w:rPr>
        <w:t>’</w:t>
      </w:r>
      <w:r w:rsidRPr="00E75295">
        <w:rPr>
          <w:rFonts w:ascii="Times New Roman" w:hAnsi="Times New Roman" w:cs="Times New Roman"/>
          <w:color w:val="0070C0"/>
          <w:sz w:val="22"/>
          <w:szCs w:val="22"/>
        </w:rPr>
        <w:t>immense majorité de nos concitoyennes et concitoyens et la réduction des inégalités.</w:t>
      </w:r>
      <w:r w:rsidRPr="000101F4">
        <w:rPr>
          <w:rFonts w:ascii="Times New Roman" w:hAnsi="Times New Roman" w:cs="Times New Roman"/>
          <w:sz w:val="22"/>
          <w:szCs w:val="22"/>
        </w:rPr>
        <w:t xml:space="preserve"> Se déplacer mieux, être bien logés et bien chauffés, av</w:t>
      </w:r>
      <w:r w:rsidR="00FB48AF">
        <w:rPr>
          <w:rFonts w:ascii="Times New Roman" w:hAnsi="Times New Roman" w:cs="Times New Roman"/>
          <w:sz w:val="22"/>
          <w:szCs w:val="22"/>
        </w:rPr>
        <w:t>oir accès à des produits locaux</w:t>
      </w:r>
      <w:r w:rsidRPr="000101F4">
        <w:rPr>
          <w:rFonts w:ascii="Times New Roman" w:hAnsi="Times New Roman" w:cs="Times New Roman"/>
          <w:sz w:val="22"/>
          <w:szCs w:val="22"/>
        </w:rPr>
        <w:t xml:space="preserve"> de haute qualité et durables, manger sain et à sa faim, travailler mieux et moins sans craindre le chômage, la précarité ou la pauvreté</w:t>
      </w:r>
      <w:r w:rsidR="00641B91">
        <w:rPr>
          <w:rFonts w:ascii="Times New Roman" w:hAnsi="Times New Roman" w:cs="Times New Roman"/>
          <w:sz w:val="22"/>
          <w:szCs w:val="22"/>
        </w:rPr>
        <w:t>…</w:t>
      </w:r>
      <w:r w:rsidRPr="000101F4">
        <w:rPr>
          <w:rFonts w:ascii="Times New Roman" w:hAnsi="Times New Roman" w:cs="Times New Roman"/>
          <w:sz w:val="22"/>
          <w:szCs w:val="22"/>
        </w:rPr>
        <w:t xml:space="preserve"> Avec </w:t>
      </w:r>
      <w:r w:rsidR="009237BD" w:rsidRPr="000101F4">
        <w:rPr>
          <w:rFonts w:ascii="Times New Roman" w:hAnsi="Times New Roman" w:cs="Times New Roman"/>
          <w:sz w:val="22"/>
          <w:szCs w:val="22"/>
        </w:rPr>
        <w:t>Empreinte 2050</w:t>
      </w:r>
      <w:r w:rsidRPr="000101F4">
        <w:rPr>
          <w:rFonts w:ascii="Times New Roman" w:hAnsi="Times New Roman" w:cs="Times New Roman"/>
          <w:sz w:val="22"/>
          <w:szCs w:val="22"/>
        </w:rPr>
        <w:t xml:space="preserve"> la neutralité carbone des jours heureux est possible. Ce plan, qui n</w:t>
      </w:r>
      <w:r w:rsidR="00576EE1">
        <w:rPr>
          <w:rFonts w:ascii="Times New Roman" w:hAnsi="Times New Roman" w:cs="Times New Roman"/>
          <w:sz w:val="22"/>
          <w:szCs w:val="22"/>
        </w:rPr>
        <w:t>’</w:t>
      </w:r>
      <w:r w:rsidRPr="000101F4">
        <w:rPr>
          <w:rFonts w:ascii="Times New Roman" w:hAnsi="Times New Roman" w:cs="Times New Roman"/>
          <w:sz w:val="22"/>
          <w:szCs w:val="22"/>
        </w:rPr>
        <w:t>est pas une simple prévision, s</w:t>
      </w:r>
      <w:r w:rsidR="00576EE1">
        <w:rPr>
          <w:rFonts w:ascii="Times New Roman" w:hAnsi="Times New Roman" w:cs="Times New Roman"/>
          <w:sz w:val="22"/>
          <w:szCs w:val="22"/>
        </w:rPr>
        <w:t>’</w:t>
      </w:r>
      <w:r w:rsidRPr="000101F4">
        <w:rPr>
          <w:rFonts w:ascii="Times New Roman" w:hAnsi="Times New Roman" w:cs="Times New Roman"/>
          <w:sz w:val="22"/>
          <w:szCs w:val="22"/>
        </w:rPr>
        <w:t>inscrit dans la perspective d</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un changement de société aussi bien en </w:t>
      </w:r>
      <w:r w:rsidR="00FB48AF">
        <w:rPr>
          <w:rFonts w:ascii="Times New Roman" w:hAnsi="Times New Roman" w:cs="Times New Roman"/>
          <w:sz w:val="22"/>
          <w:szCs w:val="22"/>
        </w:rPr>
        <w:t>matière</w:t>
      </w:r>
      <w:r w:rsidRPr="000101F4">
        <w:rPr>
          <w:rFonts w:ascii="Times New Roman" w:hAnsi="Times New Roman" w:cs="Times New Roman"/>
          <w:sz w:val="22"/>
          <w:szCs w:val="22"/>
        </w:rPr>
        <w:t xml:space="preserve"> de justice sociale, de services publics, de solidarité internationale, que comme condition de sa réalisation en </w:t>
      </w:r>
      <w:r w:rsidR="00641B91">
        <w:rPr>
          <w:rFonts w:ascii="Times New Roman" w:hAnsi="Times New Roman" w:cs="Times New Roman"/>
          <w:sz w:val="22"/>
          <w:szCs w:val="22"/>
        </w:rPr>
        <w:t>matière</w:t>
      </w:r>
      <w:r w:rsidRPr="000101F4">
        <w:rPr>
          <w:rFonts w:ascii="Times New Roman" w:hAnsi="Times New Roman" w:cs="Times New Roman"/>
          <w:sz w:val="22"/>
          <w:szCs w:val="22"/>
        </w:rPr>
        <w:t xml:space="preserve"> de ma</w:t>
      </w:r>
      <w:r w:rsidR="005D2AD4">
        <w:rPr>
          <w:rFonts w:ascii="Times New Roman" w:hAnsi="Times New Roman" w:cs="Times New Roman"/>
          <w:sz w:val="22"/>
          <w:szCs w:val="22"/>
        </w:rPr>
        <w:t>î</w:t>
      </w:r>
      <w:r w:rsidRPr="000101F4">
        <w:rPr>
          <w:rFonts w:ascii="Times New Roman" w:hAnsi="Times New Roman" w:cs="Times New Roman"/>
          <w:sz w:val="22"/>
          <w:szCs w:val="22"/>
        </w:rPr>
        <w:t>trise publique, de financement, de réindustrialisation et de démocratie.</w:t>
      </w:r>
    </w:p>
    <w:p w14:paraId="67D1DA53" w14:textId="77777777" w:rsidR="000101F4" w:rsidRPr="000101F4" w:rsidRDefault="000101F4" w:rsidP="000101F4">
      <w:pPr>
        <w:spacing w:before="120" w:after="0" w:line="360" w:lineRule="auto"/>
        <w:jc w:val="both"/>
        <w:rPr>
          <w:rFonts w:ascii="Times New Roman" w:hAnsi="Times New Roman" w:cs="Times New Roman"/>
          <w:sz w:val="22"/>
          <w:szCs w:val="22"/>
        </w:rPr>
      </w:pPr>
    </w:p>
    <w:p w14:paraId="454BECA8" w14:textId="351E48AB" w:rsidR="009B674F" w:rsidRPr="000101F4" w:rsidRDefault="00FB48AF" w:rsidP="000101F4">
      <w:pPr>
        <w:spacing w:before="120" w:after="0" w:line="360" w:lineRule="auto"/>
        <w:jc w:val="both"/>
        <w:rPr>
          <w:rFonts w:ascii="Times New Roman" w:hAnsi="Times New Roman" w:cs="Times New Roman"/>
          <w:b/>
          <w:bCs/>
          <w:sz w:val="22"/>
          <w:szCs w:val="22"/>
        </w:rPr>
      </w:pPr>
      <w:r w:rsidRPr="000101F4">
        <w:rPr>
          <w:rFonts w:ascii="Times New Roman" w:hAnsi="Times New Roman" w:cs="Times New Roman"/>
          <w:b/>
          <w:bCs/>
          <w:sz w:val="22"/>
          <w:szCs w:val="22"/>
        </w:rPr>
        <w:t>CONCLUSION</w:t>
      </w:r>
    </w:p>
    <w:p w14:paraId="267E5967" w14:textId="068A7DC9"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D</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ici </w:t>
      </w:r>
      <w:r w:rsidR="00F865E7" w:rsidRPr="000101F4">
        <w:rPr>
          <w:rFonts w:ascii="Times New Roman" w:hAnsi="Times New Roman" w:cs="Times New Roman"/>
          <w:sz w:val="22"/>
          <w:szCs w:val="22"/>
        </w:rPr>
        <w:t xml:space="preserve">à </w:t>
      </w:r>
      <w:r w:rsidRPr="000101F4">
        <w:rPr>
          <w:rFonts w:ascii="Times New Roman" w:hAnsi="Times New Roman" w:cs="Times New Roman"/>
          <w:sz w:val="22"/>
          <w:szCs w:val="22"/>
        </w:rPr>
        <w:t xml:space="preserve">2035, les </w:t>
      </w:r>
      <w:r w:rsidR="005D2AD4">
        <w:rPr>
          <w:rFonts w:ascii="Times New Roman" w:hAnsi="Times New Roman" w:cs="Times New Roman"/>
          <w:sz w:val="22"/>
          <w:szCs w:val="22"/>
        </w:rPr>
        <w:t>niveaux de production nucléaire</w:t>
      </w:r>
      <w:r w:rsidRPr="000101F4">
        <w:rPr>
          <w:rFonts w:ascii="Times New Roman" w:hAnsi="Times New Roman" w:cs="Times New Roman"/>
          <w:sz w:val="22"/>
          <w:szCs w:val="22"/>
        </w:rPr>
        <w:t xml:space="preserve"> prévus dans la PPE3 et dans </w:t>
      </w:r>
      <w:r w:rsidR="009237BD" w:rsidRPr="000101F4">
        <w:rPr>
          <w:rFonts w:ascii="Times New Roman" w:hAnsi="Times New Roman" w:cs="Times New Roman"/>
          <w:sz w:val="22"/>
          <w:szCs w:val="22"/>
        </w:rPr>
        <w:t>Empreinte 2050</w:t>
      </w:r>
      <w:r w:rsidRPr="000101F4">
        <w:rPr>
          <w:rFonts w:ascii="Times New Roman" w:hAnsi="Times New Roman" w:cs="Times New Roman"/>
          <w:sz w:val="22"/>
          <w:szCs w:val="22"/>
        </w:rPr>
        <w:t xml:space="preserve"> ne divergent pas</w:t>
      </w:r>
      <w:r w:rsidR="005D2AD4">
        <w:rPr>
          <w:rFonts w:ascii="Times New Roman" w:hAnsi="Times New Roman" w:cs="Times New Roman"/>
          <w:sz w:val="22"/>
          <w:szCs w:val="22"/>
        </w:rPr>
        <w:t>,</w:t>
      </w:r>
      <w:r w:rsidRPr="000101F4">
        <w:rPr>
          <w:rFonts w:ascii="Times New Roman" w:hAnsi="Times New Roman" w:cs="Times New Roman"/>
          <w:sz w:val="22"/>
          <w:szCs w:val="22"/>
        </w:rPr>
        <w:t xml:space="preserve"> car le nouveau nucléaire ne pourra arriver qu</w:t>
      </w:r>
      <w:r w:rsidR="00576EE1">
        <w:rPr>
          <w:rFonts w:ascii="Times New Roman" w:hAnsi="Times New Roman" w:cs="Times New Roman"/>
          <w:sz w:val="22"/>
          <w:szCs w:val="22"/>
        </w:rPr>
        <w:t>’</w:t>
      </w:r>
      <w:r w:rsidRPr="000101F4">
        <w:rPr>
          <w:rFonts w:ascii="Times New Roman" w:hAnsi="Times New Roman" w:cs="Times New Roman"/>
          <w:sz w:val="22"/>
          <w:szCs w:val="22"/>
        </w:rPr>
        <w:t>après. Mais la SNBC3 doit afficher une ambition plus élevée pour 2050 afin que la politique industrielle, de financement et de formation se mette en ordre de route et pour permette d</w:t>
      </w:r>
      <w:r w:rsidR="00576EE1">
        <w:rPr>
          <w:rFonts w:ascii="Times New Roman" w:hAnsi="Times New Roman" w:cs="Times New Roman"/>
          <w:sz w:val="22"/>
          <w:szCs w:val="22"/>
        </w:rPr>
        <w:t>’</w:t>
      </w:r>
      <w:r w:rsidRPr="000101F4">
        <w:rPr>
          <w:rFonts w:ascii="Times New Roman" w:hAnsi="Times New Roman" w:cs="Times New Roman"/>
          <w:sz w:val="22"/>
          <w:szCs w:val="22"/>
        </w:rPr>
        <w:t>éviter de nouveaux retards pénalisants.</w:t>
      </w:r>
      <w:r w:rsidR="00641B91">
        <w:rPr>
          <w:rFonts w:ascii="Times New Roman" w:hAnsi="Times New Roman" w:cs="Times New Roman"/>
          <w:sz w:val="22"/>
          <w:szCs w:val="22"/>
        </w:rPr>
        <w:t xml:space="preserve"> </w:t>
      </w:r>
      <w:r w:rsidRPr="000101F4">
        <w:rPr>
          <w:rFonts w:ascii="Times New Roman" w:hAnsi="Times New Roman" w:cs="Times New Roman"/>
          <w:sz w:val="22"/>
          <w:szCs w:val="22"/>
        </w:rPr>
        <w:t>Le lancement des premiers réacteurs EPR2 doit être confirmé au plus tôt.</w:t>
      </w:r>
    </w:p>
    <w:p w14:paraId="58388142" w14:textId="111EDC91" w:rsidR="009B674F" w:rsidRPr="000101F4" w:rsidRDefault="006F1694" w:rsidP="000101F4">
      <w:pPr>
        <w:spacing w:before="120" w:after="0" w:line="360" w:lineRule="auto"/>
        <w:jc w:val="both"/>
        <w:rPr>
          <w:rFonts w:ascii="Times New Roman" w:hAnsi="Times New Roman" w:cs="Times New Roman"/>
          <w:sz w:val="22"/>
          <w:szCs w:val="22"/>
        </w:rPr>
      </w:pPr>
      <w:r w:rsidRPr="000101F4">
        <w:rPr>
          <w:rFonts w:ascii="Times New Roman" w:hAnsi="Times New Roman" w:cs="Times New Roman"/>
          <w:sz w:val="22"/>
          <w:szCs w:val="22"/>
        </w:rPr>
        <w:t>La relance d</w:t>
      </w:r>
      <w:r w:rsidR="00576EE1">
        <w:rPr>
          <w:rFonts w:ascii="Times New Roman" w:hAnsi="Times New Roman" w:cs="Times New Roman"/>
          <w:sz w:val="22"/>
          <w:szCs w:val="22"/>
        </w:rPr>
        <w:t>’</w:t>
      </w:r>
      <w:r w:rsidRPr="000101F4">
        <w:rPr>
          <w:rFonts w:ascii="Times New Roman" w:hAnsi="Times New Roman" w:cs="Times New Roman"/>
          <w:sz w:val="22"/>
          <w:szCs w:val="22"/>
        </w:rPr>
        <w:t>A</w:t>
      </w:r>
      <w:r w:rsidR="005D2AD4" w:rsidRPr="000101F4">
        <w:rPr>
          <w:rFonts w:ascii="Times New Roman" w:hAnsi="Times New Roman" w:cs="Times New Roman"/>
          <w:sz w:val="22"/>
          <w:szCs w:val="22"/>
        </w:rPr>
        <w:t>STRID</w:t>
      </w:r>
      <w:r w:rsidRPr="000101F4">
        <w:rPr>
          <w:rFonts w:ascii="Times New Roman" w:hAnsi="Times New Roman" w:cs="Times New Roman"/>
          <w:sz w:val="22"/>
          <w:szCs w:val="22"/>
        </w:rPr>
        <w:t xml:space="preserve"> et la préparation d</w:t>
      </w:r>
      <w:r w:rsidR="00576EE1">
        <w:rPr>
          <w:rFonts w:ascii="Times New Roman" w:hAnsi="Times New Roman" w:cs="Times New Roman"/>
          <w:sz w:val="22"/>
          <w:szCs w:val="22"/>
        </w:rPr>
        <w:t>’</w:t>
      </w:r>
      <w:r w:rsidRPr="000101F4">
        <w:rPr>
          <w:rFonts w:ascii="Times New Roman" w:hAnsi="Times New Roman" w:cs="Times New Roman"/>
          <w:sz w:val="22"/>
          <w:szCs w:val="22"/>
        </w:rPr>
        <w:t xml:space="preserve">une série </w:t>
      </w:r>
      <w:r w:rsidR="005D2AD4">
        <w:rPr>
          <w:rFonts w:ascii="Times New Roman" w:hAnsi="Times New Roman" w:cs="Times New Roman"/>
          <w:sz w:val="22"/>
          <w:szCs w:val="22"/>
        </w:rPr>
        <w:t xml:space="preserve">de </w:t>
      </w:r>
      <w:r w:rsidRPr="000101F4">
        <w:rPr>
          <w:rFonts w:ascii="Times New Roman" w:hAnsi="Times New Roman" w:cs="Times New Roman"/>
          <w:sz w:val="22"/>
          <w:szCs w:val="22"/>
        </w:rPr>
        <w:t>surgénérateurs pour la seconde moitié du siècle sont aussi indispensables pour éviter une pénurie d</w:t>
      </w:r>
      <w:r w:rsidR="00576EE1">
        <w:rPr>
          <w:rFonts w:ascii="Times New Roman" w:hAnsi="Times New Roman" w:cs="Times New Roman"/>
          <w:sz w:val="22"/>
          <w:szCs w:val="22"/>
        </w:rPr>
        <w:t>’</w:t>
      </w:r>
      <w:r w:rsidRPr="000101F4">
        <w:rPr>
          <w:rFonts w:ascii="Times New Roman" w:hAnsi="Times New Roman" w:cs="Times New Roman"/>
          <w:sz w:val="22"/>
          <w:szCs w:val="22"/>
        </w:rPr>
        <w:t>uranium dramatique avant la fin du siècle.</w:t>
      </w:r>
    </w:p>
    <w:p w14:paraId="0AC3ADB3" w14:textId="2A4A9B6F" w:rsidR="009B674F" w:rsidRPr="000D5913" w:rsidRDefault="000D5913" w:rsidP="000D5913">
      <w:pPr>
        <w:spacing w:before="120" w:after="0" w:line="360" w:lineRule="auto"/>
        <w:jc w:val="right"/>
        <w:rPr>
          <w:rFonts w:ascii="Times New Roman" w:hAnsi="Times New Roman" w:cs="Times New Roman"/>
          <w:sz w:val="22"/>
          <w:szCs w:val="22"/>
        </w:rPr>
      </w:pPr>
      <w:r>
        <w:rPr>
          <w:rFonts w:ascii="Times New Roman" w:hAnsi="Times New Roman" w:cs="Times New Roman"/>
          <w:smallCaps/>
          <w:sz w:val="22"/>
          <w:szCs w:val="22"/>
        </w:rPr>
        <w:t>*</w:t>
      </w:r>
      <w:r w:rsidRPr="000101F4">
        <w:rPr>
          <w:rFonts w:ascii="Times New Roman" w:hAnsi="Times New Roman" w:cs="Times New Roman"/>
          <w:smallCaps/>
          <w:sz w:val="22"/>
          <w:szCs w:val="22"/>
        </w:rPr>
        <w:t>SERGE VIDAL</w:t>
      </w:r>
      <w:r>
        <w:rPr>
          <w:rFonts w:ascii="Times New Roman" w:hAnsi="Times New Roman" w:cs="Times New Roman"/>
          <w:smallCaps/>
          <w:sz w:val="22"/>
          <w:szCs w:val="22"/>
        </w:rPr>
        <w:t xml:space="preserve">, </w:t>
      </w:r>
      <w:r w:rsidRPr="000D5913">
        <w:rPr>
          <w:rFonts w:ascii="Times New Roman" w:hAnsi="Times New Roman" w:cs="Times New Roman"/>
          <w:sz w:val="22"/>
          <w:szCs w:val="22"/>
        </w:rPr>
        <w:t>ancien ingénieur-chercheur</w:t>
      </w:r>
      <w:r>
        <w:rPr>
          <w:rFonts w:ascii="Times New Roman" w:hAnsi="Times New Roman" w:cs="Times New Roman"/>
          <w:sz w:val="22"/>
          <w:szCs w:val="22"/>
        </w:rPr>
        <w:br/>
      </w:r>
      <w:r w:rsidRPr="000D5913">
        <w:rPr>
          <w:rFonts w:ascii="Times New Roman" w:hAnsi="Times New Roman" w:cs="Times New Roman"/>
          <w:sz w:val="22"/>
          <w:szCs w:val="22"/>
        </w:rPr>
        <w:t xml:space="preserve"> à EDF, est membre du comité de rédaction</w:t>
      </w:r>
      <w:r>
        <w:rPr>
          <w:rFonts w:ascii="Times New Roman" w:hAnsi="Times New Roman" w:cs="Times New Roman"/>
          <w:sz w:val="22"/>
          <w:szCs w:val="22"/>
        </w:rPr>
        <w:br/>
      </w:r>
      <w:r w:rsidRPr="000D5913">
        <w:rPr>
          <w:rFonts w:ascii="Times New Roman" w:hAnsi="Times New Roman" w:cs="Times New Roman"/>
          <w:sz w:val="22"/>
          <w:szCs w:val="22"/>
        </w:rPr>
        <w:t xml:space="preserve"> d</w:t>
      </w:r>
      <w:r>
        <w:rPr>
          <w:rFonts w:ascii="Times New Roman" w:hAnsi="Times New Roman" w:cs="Times New Roman"/>
          <w:sz w:val="22"/>
          <w:szCs w:val="22"/>
        </w:rPr>
        <w:t>e</w:t>
      </w:r>
      <w:r w:rsidR="003D004D">
        <w:rPr>
          <w:rFonts w:ascii="Times New Roman" w:hAnsi="Times New Roman" w:cs="Times New Roman"/>
          <w:sz w:val="22"/>
          <w:szCs w:val="22"/>
        </w:rPr>
        <w:t xml:space="preserve"> </w:t>
      </w:r>
      <w:r w:rsidRPr="000D5913">
        <w:rPr>
          <w:rFonts w:ascii="Times New Roman" w:hAnsi="Times New Roman" w:cs="Times New Roman"/>
          <w:i/>
          <w:sz w:val="22"/>
          <w:szCs w:val="22"/>
        </w:rPr>
        <w:t>Progressistes</w:t>
      </w:r>
      <w:r>
        <w:rPr>
          <w:rFonts w:ascii="Times New Roman" w:hAnsi="Times New Roman" w:cs="Times New Roman"/>
          <w:smallCaps/>
          <w:sz w:val="22"/>
          <w:szCs w:val="22"/>
        </w:rPr>
        <w:t>.</w:t>
      </w:r>
    </w:p>
    <w:sectPr w:rsidR="009B674F" w:rsidRPr="000D5913">
      <w:pgSz w:w="11906" w:h="16838"/>
      <w:pgMar w:top="1417" w:right="1417" w:bottom="1417"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0">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autoHyphenation/>
  <w:consecutiveHyphenLimit w:val="3"/>
  <w:hyphenationZone w:val="386"/>
  <w:characterSpacingControl w:val="doNotCompress"/>
  <w:compat>
    <w:useFELayout/>
    <w:compatSetting w:name="compatibilityMode" w:uri="http://schemas.microsoft.com/office/word" w:val="12"/>
  </w:compat>
  <w:rsids>
    <w:rsidRoot w:val="009B674F"/>
    <w:rsid w:val="000101F4"/>
    <w:rsid w:val="00091372"/>
    <w:rsid w:val="000D5913"/>
    <w:rsid w:val="00225F86"/>
    <w:rsid w:val="003D004D"/>
    <w:rsid w:val="003E07DC"/>
    <w:rsid w:val="00564427"/>
    <w:rsid w:val="00576EE1"/>
    <w:rsid w:val="00593F3E"/>
    <w:rsid w:val="005D2AD4"/>
    <w:rsid w:val="00641B91"/>
    <w:rsid w:val="006F1694"/>
    <w:rsid w:val="00791497"/>
    <w:rsid w:val="007A4AD8"/>
    <w:rsid w:val="0090346B"/>
    <w:rsid w:val="009237BD"/>
    <w:rsid w:val="00935DF8"/>
    <w:rsid w:val="009B674F"/>
    <w:rsid w:val="00DB300F"/>
    <w:rsid w:val="00DE63A5"/>
    <w:rsid w:val="00DF2B09"/>
    <w:rsid w:val="00E3347B"/>
    <w:rsid w:val="00E75295"/>
    <w:rsid w:val="00EE125F"/>
    <w:rsid w:val="00F0242E"/>
    <w:rsid w:val="00F865E7"/>
    <w:rsid w:val="00FB48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CB4F"/>
  <w15:docId w15:val="{D8625DDC-15DD-4DFF-B371-E6B7CC60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SimSun" w:hAnsi="Calibri" w:cs="Lucida Sans"/>
        <w:kern w:val="2"/>
        <w:sz w:val="22"/>
        <w:szCs w:val="24"/>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pPr>
    <w:rPr>
      <w:rFonts w:ascii="Aptos" w:eastAsia="Aptos" w:hAnsi="Aptos" w:cs="Aptos"/>
      <w:sz w:val="24"/>
      <w:lang w:eastAsia="fr-FR" w:bidi="ar-SA"/>
    </w:rPr>
  </w:style>
  <w:style w:type="paragraph" w:styleId="Titre1">
    <w:name w:val="heading 1"/>
    <w:basedOn w:val="Normal"/>
    <w:next w:val="Normal"/>
    <w:uiPriority w:val="9"/>
    <w:qFormat/>
    <w:pPr>
      <w:keepNext/>
      <w:keepLines/>
      <w:spacing w:before="360" w:after="80"/>
      <w:outlineLvl w:val="0"/>
    </w:pPr>
    <w:rPr>
      <w:rFonts w:ascii="Calibri" w:eastAsia="Times New Roman" w:hAnsi="Calibri" w:cs="Times New Roman"/>
      <w:color w:val="365F9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Calibri" w:eastAsia="Times New Roman" w:hAnsi="Calibri" w:cs="Times New Roman"/>
      <w:color w:val="365F91"/>
      <w:sz w:val="32"/>
      <w:szCs w:val="32"/>
    </w:rPr>
  </w:style>
  <w:style w:type="paragraph" w:styleId="Titre3">
    <w:name w:val="heading 3"/>
    <w:basedOn w:val="Normal"/>
    <w:next w:val="Normal"/>
    <w:uiPriority w:val="9"/>
    <w:semiHidden/>
    <w:unhideWhenUsed/>
    <w:qFormat/>
    <w:pPr>
      <w:keepNext/>
      <w:keepLines/>
      <w:spacing w:before="160" w:after="80"/>
      <w:outlineLvl w:val="2"/>
    </w:pPr>
    <w:rPr>
      <w:rFonts w:ascii="Cambria" w:eastAsia="Times New Roman" w:hAnsi="Cambria" w:cs="Times New Roman"/>
      <w:color w:val="365F91"/>
      <w:sz w:val="28"/>
      <w:szCs w:val="28"/>
    </w:rPr>
  </w:style>
  <w:style w:type="paragraph" w:styleId="Titre4">
    <w:name w:val="heading 4"/>
    <w:basedOn w:val="Normal"/>
    <w:next w:val="Normal"/>
    <w:uiPriority w:val="9"/>
    <w:semiHidden/>
    <w:unhideWhenUsed/>
    <w:qFormat/>
    <w:pPr>
      <w:keepNext/>
      <w:keepLines/>
      <w:spacing w:before="80" w:after="40"/>
      <w:outlineLvl w:val="3"/>
    </w:pPr>
    <w:rPr>
      <w:rFonts w:ascii="Cambria" w:eastAsia="Times New Roman" w:hAnsi="Cambria" w:cs="Times New Roman"/>
      <w:i/>
      <w:iCs/>
      <w:color w:val="365F91"/>
    </w:rPr>
  </w:style>
  <w:style w:type="paragraph" w:styleId="Titre5">
    <w:name w:val="heading 5"/>
    <w:basedOn w:val="Normal"/>
    <w:next w:val="Normal"/>
    <w:uiPriority w:val="9"/>
    <w:semiHidden/>
    <w:unhideWhenUsed/>
    <w:qFormat/>
    <w:pPr>
      <w:keepNext/>
      <w:keepLines/>
      <w:spacing w:before="80" w:after="40"/>
      <w:outlineLvl w:val="4"/>
    </w:pPr>
    <w:rPr>
      <w:rFonts w:ascii="Cambria" w:eastAsia="Times New Roman" w:hAnsi="Cambria" w:cs="Times New Roman"/>
      <w:color w:val="365F91"/>
    </w:rPr>
  </w:style>
  <w:style w:type="paragraph" w:styleId="Titre6">
    <w:name w:val="heading 6"/>
    <w:basedOn w:val="Normal"/>
    <w:next w:val="Normal"/>
    <w:uiPriority w:val="9"/>
    <w:semiHidden/>
    <w:unhideWhenUsed/>
    <w:qFormat/>
    <w:pPr>
      <w:keepNext/>
      <w:keepLines/>
      <w:spacing w:before="40" w:after="0"/>
      <w:outlineLvl w:val="5"/>
    </w:pPr>
    <w:rPr>
      <w:rFonts w:ascii="Cambria" w:eastAsia="Times New Roman" w:hAnsi="Cambria" w:cs="Times New Roman"/>
      <w:i/>
      <w:iCs/>
      <w:color w:val="595959"/>
    </w:rPr>
  </w:style>
  <w:style w:type="paragraph" w:styleId="Titre7">
    <w:name w:val="heading 7"/>
    <w:basedOn w:val="Normal"/>
    <w:next w:val="Normal"/>
    <w:qFormat/>
    <w:pPr>
      <w:keepNext/>
      <w:keepLines/>
      <w:spacing w:before="40" w:after="0"/>
      <w:outlineLvl w:val="6"/>
    </w:pPr>
    <w:rPr>
      <w:rFonts w:ascii="Cambria" w:eastAsia="Times New Roman" w:hAnsi="Cambria" w:cs="Times New Roman"/>
      <w:color w:val="595959"/>
    </w:rPr>
  </w:style>
  <w:style w:type="paragraph" w:styleId="Titre8">
    <w:name w:val="heading 8"/>
    <w:basedOn w:val="Normal"/>
    <w:next w:val="Normal"/>
    <w:qFormat/>
    <w:pPr>
      <w:keepNext/>
      <w:keepLines/>
      <w:spacing w:after="0"/>
      <w:outlineLvl w:val="7"/>
    </w:pPr>
    <w:rPr>
      <w:rFonts w:ascii="Cambria" w:eastAsia="Times New Roman" w:hAnsi="Cambria" w:cs="Times New Roman"/>
      <w:i/>
      <w:iCs/>
      <w:color w:val="272727"/>
    </w:rPr>
  </w:style>
  <w:style w:type="paragraph" w:styleId="Titre9">
    <w:name w:val="heading 9"/>
    <w:basedOn w:val="Normal"/>
    <w:next w:val="Normal"/>
    <w:qFormat/>
    <w:pPr>
      <w:keepNext/>
      <w:keepLines/>
      <w:spacing w:after="0"/>
      <w:outlineLvl w:val="8"/>
    </w:pPr>
    <w:rPr>
      <w:rFonts w:ascii="Cambria" w:eastAsia="Times New Roman" w:hAnsi="Cambria" w:cs="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qFormat/>
    <w:rPr>
      <w:rFonts w:ascii="Times New Roman" w:eastAsia="Times New Roman" w:hAnsi="Times New Roman" w:cs="0"/>
      <w:b/>
      <w:bCs/>
      <w:sz w:val="24"/>
      <w:szCs w:val="24"/>
    </w:rPr>
  </w:style>
  <w:style w:type="character" w:customStyle="1" w:styleId="Titre1Car">
    <w:name w:val="Titre 1 Car"/>
    <w:basedOn w:val="Policepardfaut"/>
    <w:qFormat/>
    <w:rPr>
      <w:rFonts w:ascii="Calibri" w:eastAsia="Times New Roman" w:hAnsi="Calibri" w:cs="Times New Roman"/>
      <w:color w:val="365F91"/>
      <w:sz w:val="40"/>
      <w:szCs w:val="40"/>
    </w:rPr>
  </w:style>
  <w:style w:type="character" w:customStyle="1" w:styleId="Titre2Car">
    <w:name w:val="Titre 2 Car"/>
    <w:basedOn w:val="Policepardfaut"/>
    <w:qFormat/>
    <w:rPr>
      <w:rFonts w:ascii="Calibri" w:eastAsia="Times New Roman" w:hAnsi="Calibri" w:cs="Times New Roman"/>
      <w:color w:val="365F91"/>
      <w:sz w:val="32"/>
      <w:szCs w:val="32"/>
    </w:rPr>
  </w:style>
  <w:style w:type="character" w:customStyle="1" w:styleId="Titre3Car">
    <w:name w:val="Titre 3 Car"/>
    <w:basedOn w:val="Policepardfaut"/>
    <w:qFormat/>
    <w:rPr>
      <w:rFonts w:ascii="Cambria" w:eastAsia="Times New Roman" w:hAnsi="Cambria" w:cs="Times New Roman"/>
      <w:color w:val="365F91"/>
      <w:sz w:val="28"/>
      <w:szCs w:val="28"/>
    </w:rPr>
  </w:style>
  <w:style w:type="character" w:customStyle="1" w:styleId="Titre4Car">
    <w:name w:val="Titre 4 Car"/>
    <w:basedOn w:val="Policepardfaut"/>
    <w:qFormat/>
    <w:rPr>
      <w:rFonts w:ascii="Cambria" w:eastAsia="Times New Roman" w:hAnsi="Cambria" w:cs="Times New Roman"/>
      <w:i/>
      <w:iCs/>
      <w:color w:val="365F91"/>
      <w:sz w:val="24"/>
      <w:szCs w:val="24"/>
    </w:rPr>
  </w:style>
  <w:style w:type="character" w:customStyle="1" w:styleId="Titre5Car">
    <w:name w:val="Titre 5 Car"/>
    <w:basedOn w:val="Policepardfaut"/>
    <w:qFormat/>
    <w:rPr>
      <w:rFonts w:ascii="Cambria" w:eastAsia="Times New Roman" w:hAnsi="Cambria" w:cs="Times New Roman"/>
      <w:color w:val="365F91"/>
      <w:sz w:val="24"/>
      <w:szCs w:val="24"/>
    </w:rPr>
  </w:style>
  <w:style w:type="character" w:customStyle="1" w:styleId="Titre6Car">
    <w:name w:val="Titre 6 Car"/>
    <w:basedOn w:val="Policepardfaut"/>
    <w:qFormat/>
    <w:rPr>
      <w:rFonts w:ascii="Cambria" w:eastAsia="Times New Roman" w:hAnsi="Cambria" w:cs="Times New Roman"/>
      <w:i/>
      <w:iCs/>
      <w:color w:val="595959"/>
      <w:sz w:val="24"/>
      <w:szCs w:val="24"/>
    </w:rPr>
  </w:style>
  <w:style w:type="character" w:customStyle="1" w:styleId="Titre7Car">
    <w:name w:val="Titre 7 Car"/>
    <w:basedOn w:val="Policepardfaut"/>
    <w:qFormat/>
    <w:rPr>
      <w:rFonts w:ascii="Cambria" w:eastAsia="Times New Roman" w:hAnsi="Cambria" w:cs="Times New Roman"/>
      <w:color w:val="595959"/>
      <w:sz w:val="24"/>
      <w:szCs w:val="24"/>
    </w:rPr>
  </w:style>
  <w:style w:type="character" w:customStyle="1" w:styleId="Titre8Car">
    <w:name w:val="Titre 8 Car"/>
    <w:basedOn w:val="Policepardfaut"/>
    <w:qFormat/>
    <w:rPr>
      <w:rFonts w:ascii="Cambria" w:eastAsia="Times New Roman" w:hAnsi="Cambria" w:cs="Times New Roman"/>
      <w:i/>
      <w:iCs/>
      <w:color w:val="272727"/>
      <w:sz w:val="24"/>
      <w:szCs w:val="24"/>
    </w:rPr>
  </w:style>
  <w:style w:type="character" w:customStyle="1" w:styleId="Titre9Car">
    <w:name w:val="Titre 9 Car"/>
    <w:basedOn w:val="Policepardfaut"/>
    <w:qFormat/>
    <w:rPr>
      <w:rFonts w:ascii="Cambria" w:eastAsia="Times New Roman" w:hAnsi="Cambria" w:cs="Times New Roman"/>
      <w:color w:val="272727"/>
      <w:sz w:val="24"/>
      <w:szCs w:val="24"/>
    </w:rPr>
  </w:style>
  <w:style w:type="character" w:customStyle="1" w:styleId="TitreCar">
    <w:name w:val="Titre Car"/>
    <w:basedOn w:val="Policepardfaut"/>
    <w:qFormat/>
    <w:rPr>
      <w:rFonts w:ascii="Calibri" w:eastAsia="Times New Roman" w:hAnsi="Calibri" w:cs="Times New Roman"/>
      <w:spacing w:val="-10"/>
      <w:kern w:val="2"/>
      <w:sz w:val="56"/>
      <w:szCs w:val="56"/>
    </w:rPr>
  </w:style>
  <w:style w:type="character" w:customStyle="1" w:styleId="Sous-titreCar">
    <w:name w:val="Sous-titre Car"/>
    <w:basedOn w:val="Policepardfaut"/>
    <w:qFormat/>
    <w:rPr>
      <w:rFonts w:ascii="Cambria" w:eastAsia="Times New Roman" w:hAnsi="Cambria" w:cs="Times New Roman"/>
      <w:color w:val="595959"/>
      <w:spacing w:val="15"/>
      <w:sz w:val="28"/>
      <w:szCs w:val="28"/>
    </w:rPr>
  </w:style>
  <w:style w:type="character" w:customStyle="1" w:styleId="CitationCar">
    <w:name w:val="Citation Car"/>
    <w:basedOn w:val="Policepardfaut"/>
    <w:qFormat/>
    <w:rPr>
      <w:rFonts w:ascii="Times New Roman" w:eastAsia="Times New Roman" w:hAnsi="Times New Roman" w:cs="0"/>
      <w:i/>
      <w:iCs/>
      <w:color w:val="404040"/>
      <w:sz w:val="24"/>
      <w:szCs w:val="24"/>
    </w:rPr>
  </w:style>
  <w:style w:type="character" w:styleId="Emphaseintense">
    <w:name w:val="Intense Emphasis"/>
    <w:basedOn w:val="Policepardfaut"/>
    <w:qFormat/>
    <w:rPr>
      <w:rFonts w:ascii="Times New Roman" w:eastAsia="Times New Roman" w:hAnsi="Times New Roman" w:cs="0"/>
      <w:i/>
      <w:iCs/>
      <w:color w:val="365F91"/>
      <w:sz w:val="24"/>
      <w:szCs w:val="24"/>
    </w:rPr>
  </w:style>
  <w:style w:type="character" w:customStyle="1" w:styleId="CitationintenseCar">
    <w:name w:val="Citation intense Car"/>
    <w:basedOn w:val="Policepardfaut"/>
    <w:qFormat/>
    <w:rPr>
      <w:rFonts w:ascii="Times New Roman" w:eastAsia="Times New Roman" w:hAnsi="Times New Roman" w:cs="0"/>
      <w:i/>
      <w:iCs/>
      <w:color w:val="365F91"/>
      <w:sz w:val="24"/>
      <w:szCs w:val="24"/>
    </w:rPr>
  </w:style>
  <w:style w:type="character" w:styleId="Rfrenceintense">
    <w:name w:val="Intense Reference"/>
    <w:basedOn w:val="Policepardfaut"/>
    <w:qFormat/>
    <w:rPr>
      <w:rFonts w:ascii="Times New Roman" w:eastAsia="Times New Roman" w:hAnsi="Times New Roman" w:cs="0"/>
      <w:b/>
      <w:bCs/>
      <w:smallCaps/>
      <w:color w:val="365F91"/>
      <w:spacing w:val="5"/>
      <w:sz w:val="24"/>
      <w:szCs w:val="24"/>
    </w:rPr>
  </w:style>
  <w:style w:type="paragraph" w:styleId="Titre">
    <w:name w:val="Title"/>
    <w:basedOn w:val="Normal"/>
    <w:next w:val="Corpsdetexte"/>
    <w:uiPriority w:val="10"/>
    <w:qFormat/>
    <w:pPr>
      <w:spacing w:after="80" w:line="240" w:lineRule="auto"/>
      <w:contextualSpacing/>
    </w:pPr>
    <w:rPr>
      <w:rFonts w:ascii="Calibri" w:eastAsia="Times New Roman" w:hAnsi="Calibri" w:cs="Times New Roman"/>
      <w:spacing w:val="-10"/>
      <w:sz w:val="56"/>
      <w:szCs w:val="56"/>
    </w:rPr>
  </w:style>
  <w:style w:type="paragraph" w:styleId="Corpsdetexte">
    <w:name w:val="Body Text"/>
    <w:basedOn w:val="Normal"/>
    <w:pPr>
      <w:spacing w:after="140"/>
    </w:pPr>
  </w:style>
  <w:style w:type="paragraph" w:styleId="Liste">
    <w:name w:val="List"/>
    <w:basedOn w:val="Corpsdetexte"/>
    <w:rPr>
      <w:rFonts w:ascii="Calibri" w:hAnsi="Calibri" w:cs="Lucida Sans"/>
    </w:rPr>
  </w:style>
  <w:style w:type="paragraph" w:styleId="Lgende">
    <w:name w:val="caption"/>
    <w:basedOn w:val="Normal"/>
    <w:qFormat/>
    <w:pPr>
      <w:suppressLineNumbers/>
      <w:spacing w:before="120" w:after="120"/>
    </w:pPr>
    <w:rPr>
      <w:rFonts w:ascii="Calibri" w:hAnsi="Calibri" w:cs="Lucida Sans"/>
      <w:i/>
      <w:iCs/>
    </w:rPr>
  </w:style>
  <w:style w:type="paragraph" w:customStyle="1" w:styleId="Index">
    <w:name w:val="Index"/>
    <w:basedOn w:val="Normal"/>
    <w:qFormat/>
    <w:pPr>
      <w:suppressLineNumbers/>
    </w:pPr>
    <w:rPr>
      <w:rFonts w:ascii="Calibri" w:hAnsi="Calibri" w:cs="Lucida Sans"/>
      <w:sz w:val="20"/>
    </w:rPr>
  </w:style>
  <w:style w:type="paragraph" w:customStyle="1" w:styleId="TableauNormal1">
    <w:name w:val="Tableau Normal1"/>
    <w:qFormat/>
    <w:pPr>
      <w:spacing w:after="160" w:line="276" w:lineRule="auto"/>
    </w:pPr>
    <w:rPr>
      <w:rFonts w:ascii="Aptos" w:eastAsia="Aptos" w:hAnsi="Aptos" w:cs="Aptos"/>
      <w:sz w:val="24"/>
      <w:lang w:eastAsia="fr-FR" w:bidi="ar-SA"/>
    </w:rPr>
  </w:style>
  <w:style w:type="paragraph" w:styleId="Sansinterligne">
    <w:name w:val="No Spacing"/>
    <w:qFormat/>
    <w:rPr>
      <w:rFonts w:ascii="Aptos" w:eastAsia="Aptos" w:hAnsi="Aptos" w:cs="Aptos"/>
      <w:sz w:val="24"/>
      <w:lang w:eastAsia="fr-FR" w:bidi="ar-SA"/>
    </w:rPr>
  </w:style>
  <w:style w:type="paragraph" w:styleId="Sous-titre">
    <w:name w:val="Subtitle"/>
    <w:basedOn w:val="Normal"/>
    <w:next w:val="Normal"/>
    <w:uiPriority w:val="11"/>
    <w:qFormat/>
    <w:rPr>
      <w:rFonts w:ascii="Cambria" w:eastAsia="Times New Roman" w:hAnsi="Cambria" w:cs="Times New Roman"/>
      <w:color w:val="595959"/>
      <w:spacing w:val="15"/>
      <w:sz w:val="28"/>
      <w:szCs w:val="28"/>
    </w:rPr>
  </w:style>
  <w:style w:type="paragraph" w:styleId="Citation">
    <w:name w:val="Quote"/>
    <w:basedOn w:val="Normal"/>
    <w:next w:val="Normal"/>
    <w:qFormat/>
    <w:pPr>
      <w:spacing w:before="160"/>
      <w:jc w:val="center"/>
    </w:pPr>
    <w:rPr>
      <w:i/>
      <w:iCs/>
      <w:color w:val="404040"/>
    </w:rPr>
  </w:style>
  <w:style w:type="paragraph" w:styleId="Paragraphedeliste">
    <w:name w:val="List Paragraph"/>
    <w:basedOn w:val="Normal"/>
    <w:qFormat/>
    <w:pPr>
      <w:ind w:left="720"/>
      <w:contextualSpacing/>
    </w:pPr>
  </w:style>
  <w:style w:type="paragraph" w:styleId="Citationintense">
    <w:name w:val="Intense Quote"/>
    <w:basedOn w:val="Normal"/>
    <w:next w:val="Normal"/>
    <w:qFormat/>
    <w:pPr>
      <w:pBdr>
        <w:top w:val="single" w:sz="4" w:space="10" w:color="365F91"/>
        <w:bottom w:val="single" w:sz="4" w:space="10" w:color="365F91"/>
      </w:pBdr>
      <w:spacing w:before="360" w:after="360"/>
      <w:ind w:left="864" w:right="864"/>
      <w:jc w:val="center"/>
    </w:pPr>
    <w:rPr>
      <w:i/>
      <w:i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1511</Words>
  <Characters>8314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Vidal</dc:creator>
  <dc:description/>
  <cp:lastModifiedBy>Jaime</cp:lastModifiedBy>
  <cp:revision>21</cp:revision>
  <cp:lastPrinted>2025-03-28T15:53:00Z</cp:lastPrinted>
  <dcterms:created xsi:type="dcterms:W3CDTF">2025-03-10T01:03:00Z</dcterms:created>
  <dcterms:modified xsi:type="dcterms:W3CDTF">2025-03-29T14:22:00Z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Serge Vidal</vt:lpwstr>
  </property>
</Properties>
</file>